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5A1F" w14:textId="77777777" w:rsidR="000B3CC6" w:rsidRPr="00D81017" w:rsidRDefault="000B3CC6" w:rsidP="000B3CC6">
      <w:pPr>
        <w:pStyle w:val="Balk3"/>
        <w:rPr>
          <w:rFonts w:ascii="Calibri" w:hAnsi="Calibri" w:cs="Calibri"/>
          <w:noProof/>
          <w:sz w:val="22"/>
          <w:szCs w:val="22"/>
          <w:lang w:eastAsia="tr-TR"/>
        </w:rPr>
      </w:pPr>
      <w:bookmarkStart w:id="0" w:name="_Toc456693786"/>
      <w:bookmarkStart w:id="1" w:name="_Toc1467386"/>
      <w:r w:rsidRPr="00D81017">
        <w:rPr>
          <w:rFonts w:ascii="Calibri" w:hAnsi="Calibri" w:cs="Calibri"/>
          <w:noProof/>
          <w:sz w:val="22"/>
          <w:szCs w:val="22"/>
          <w:lang w:eastAsia="tr-TR"/>
        </w:rPr>
        <w:t>KLİNİK YETKİNLİKLER</w:t>
      </w:r>
      <w:bookmarkEnd w:id="0"/>
      <w:bookmarkEnd w:id="1"/>
    </w:p>
    <w:p w14:paraId="6B3A2E2D" w14:textId="77777777" w:rsidR="000B3CC6" w:rsidRPr="00D81017" w:rsidRDefault="000B3CC6" w:rsidP="000B3CC6">
      <w:pPr>
        <w:pStyle w:val="ColorfulList-Accent11"/>
        <w:tabs>
          <w:tab w:val="left" w:pos="284"/>
          <w:tab w:val="left" w:pos="567"/>
        </w:tabs>
        <w:spacing w:after="0" w:line="240" w:lineRule="auto"/>
        <w:ind w:left="0"/>
        <w:rPr>
          <w:rFonts w:cs="Calibri"/>
          <w:b/>
        </w:rPr>
      </w:pPr>
      <w:r>
        <w:rPr>
          <w:rFonts w:cs="Calibri"/>
        </w:rPr>
        <w:t xml:space="preserve"> </w:t>
      </w:r>
      <w:r w:rsidRPr="00D81017">
        <w:rPr>
          <w:rFonts w:cs="Calibri"/>
        </w:rPr>
        <w:t>Uzman Hekim aşağıda listelenmiş klinik yetkinlikleri ve eğitimi boyunca edindiği diğer bütünleyici “temel yetkinlikleri” eş zamanlı ve uygun şekilde kullanarak uygular.</w:t>
      </w:r>
    </w:p>
    <w:p w14:paraId="320A6929" w14:textId="77777777" w:rsidR="000B3CC6" w:rsidRPr="001A2D99" w:rsidRDefault="000B3CC6" w:rsidP="000B3CC6">
      <w:pPr>
        <w:widowControl w:val="0"/>
        <w:autoSpaceDE w:val="0"/>
        <w:autoSpaceDN w:val="0"/>
        <w:adjustRightInd w:val="0"/>
        <w:spacing w:line="240" w:lineRule="auto"/>
        <w:rPr>
          <w:rFonts w:cs="Calibri"/>
        </w:rPr>
      </w:pPr>
      <w:r w:rsidRPr="001A2D99">
        <w:rPr>
          <w:rFonts w:cs="Calibri"/>
          <w:b/>
        </w:rPr>
        <w:t>Klinik yetkinlikler</w:t>
      </w:r>
      <w:r w:rsidRPr="001A2D99">
        <w:rPr>
          <w:rFonts w:cs="Calibri"/>
        </w:rPr>
        <w:t xml:space="preserve"> için; </w:t>
      </w:r>
      <w:r>
        <w:rPr>
          <w:rFonts w:cs="Calibri"/>
        </w:rPr>
        <w:t>dört</w:t>
      </w:r>
      <w:r w:rsidRPr="001A2D99">
        <w:rPr>
          <w:rFonts w:cs="Calibri"/>
        </w:rPr>
        <w:t xml:space="preserve"> ana düzey ve iki adet ek düzey tanımlanmıştır. Öğrencinin ulaşması gereken düzeyler bu üç ana düzeyden birini mutlaka içermelidir. T</w:t>
      </w:r>
      <w:r>
        <w:rPr>
          <w:rFonts w:cs="Calibri"/>
        </w:rPr>
        <w:t>, ETT</w:t>
      </w:r>
      <w:r w:rsidRPr="001A2D99">
        <w:rPr>
          <w:rFonts w:cs="Calibri"/>
        </w:rPr>
        <w:t xml:space="preserve"> ve TT düzeyleri A ve K ile birlikte kodlanabilirken B düzeyi sadece K düzeyi </w:t>
      </w:r>
      <w:r>
        <w:rPr>
          <w:rFonts w:cs="Calibri"/>
        </w:rPr>
        <w:t xml:space="preserve">ile birlikte kodlanabilir. B, T, ETT </w:t>
      </w:r>
      <w:r w:rsidRPr="001A2D99">
        <w:rPr>
          <w:rFonts w:cs="Calibri"/>
        </w:rPr>
        <w:t>ve TT düzeyleri birbirlerini kapsadıkları için birlikte kodlanamazlar.</w:t>
      </w:r>
    </w:p>
    <w:p w14:paraId="54712AA0" w14:textId="77777777" w:rsidR="000B3CC6" w:rsidRPr="001A2D99" w:rsidRDefault="000B3CC6" w:rsidP="000B3CC6">
      <w:pPr>
        <w:widowControl w:val="0"/>
        <w:autoSpaceDE w:val="0"/>
        <w:autoSpaceDN w:val="0"/>
        <w:adjustRightInd w:val="0"/>
        <w:spacing w:line="240" w:lineRule="auto"/>
        <w:jc w:val="both"/>
        <w:rPr>
          <w:rFonts w:cs="Calibri"/>
        </w:rPr>
      </w:pPr>
      <w:r w:rsidRPr="001A2D99">
        <w:rPr>
          <w:rFonts w:cs="Calibri"/>
          <w:b/>
        </w:rPr>
        <w:t>B</w:t>
      </w:r>
      <w:r w:rsidRPr="001A2D99">
        <w:rPr>
          <w:rFonts w:cs="Calibri"/>
        </w:rPr>
        <w:t>:</w:t>
      </w:r>
      <w:r>
        <w:rPr>
          <w:rFonts w:cs="Calibri"/>
        </w:rPr>
        <w:t xml:space="preserve"> </w:t>
      </w:r>
      <w:r w:rsidRPr="001A2D99">
        <w:rPr>
          <w:rFonts w:cs="Calibri"/>
        </w:rPr>
        <w:t>Hastalığa ön tanı koyma ve gerekli durumda hastaya zarar vermeyecek şekilde ve doğru zamanda, doğru yere sevk edebilecek bilgiye sahip olma düzeyini ifade eder.</w:t>
      </w:r>
    </w:p>
    <w:p w14:paraId="147D2913" w14:textId="77777777" w:rsidR="000B3CC6" w:rsidRPr="001A2D99" w:rsidRDefault="000B3CC6" w:rsidP="000B3CC6">
      <w:pPr>
        <w:widowControl w:val="0"/>
        <w:autoSpaceDE w:val="0"/>
        <w:autoSpaceDN w:val="0"/>
        <w:adjustRightInd w:val="0"/>
        <w:spacing w:line="240" w:lineRule="auto"/>
        <w:jc w:val="both"/>
        <w:rPr>
          <w:rFonts w:cs="Calibri"/>
        </w:rPr>
      </w:pPr>
      <w:r w:rsidRPr="001A2D99">
        <w:rPr>
          <w:rFonts w:cs="Calibri"/>
          <w:b/>
        </w:rPr>
        <w:t>T</w:t>
      </w:r>
      <w:r w:rsidRPr="001A2D99">
        <w:rPr>
          <w:rFonts w:cs="Calibri"/>
        </w:rPr>
        <w:t>:</w:t>
      </w:r>
      <w:r>
        <w:rPr>
          <w:rFonts w:cs="Calibri"/>
        </w:rPr>
        <w:t xml:space="preserve"> </w:t>
      </w:r>
      <w:r w:rsidRPr="001A2D99">
        <w:rPr>
          <w:rFonts w:cs="Calibri"/>
        </w:rPr>
        <w:t>Hastaya tanı koyma ve sonrasında tedavi için yönlendirebilme düzeyini ifade eder.</w:t>
      </w:r>
    </w:p>
    <w:p w14:paraId="209D756D" w14:textId="77777777" w:rsidR="000B3CC6" w:rsidRDefault="000B3CC6" w:rsidP="000B3CC6">
      <w:pPr>
        <w:widowControl w:val="0"/>
        <w:autoSpaceDE w:val="0"/>
        <w:autoSpaceDN w:val="0"/>
        <w:adjustRightInd w:val="0"/>
        <w:spacing w:line="240" w:lineRule="auto"/>
        <w:jc w:val="both"/>
        <w:rPr>
          <w:rFonts w:cs="Calibri"/>
        </w:rPr>
      </w:pPr>
      <w:r w:rsidRPr="001A2D99">
        <w:rPr>
          <w:rFonts w:cs="Calibri"/>
          <w:b/>
        </w:rPr>
        <w:t>TT</w:t>
      </w:r>
      <w:r w:rsidRPr="001A2D99">
        <w:rPr>
          <w:rFonts w:cs="Calibri"/>
        </w:rPr>
        <w:t>: Ekip çalışmasının gerektirdiği durumlar dışında herhangi bir desteğe gereksinim duymadan hastanın tanı ve tedavisinin tüm sürecini yönetebilme düzeyini ifade eder.</w:t>
      </w:r>
    </w:p>
    <w:p w14:paraId="53AEA0ED" w14:textId="77777777" w:rsidR="000B3CC6" w:rsidRPr="001A2D99" w:rsidRDefault="000B3CC6" w:rsidP="000B3CC6">
      <w:pPr>
        <w:widowControl w:val="0"/>
        <w:autoSpaceDE w:val="0"/>
        <w:autoSpaceDN w:val="0"/>
        <w:adjustRightInd w:val="0"/>
        <w:spacing w:line="240" w:lineRule="auto"/>
        <w:jc w:val="both"/>
        <w:rPr>
          <w:rFonts w:cs="Calibri"/>
        </w:rPr>
      </w:pPr>
      <w:r w:rsidRPr="008801BD">
        <w:rPr>
          <w:rFonts w:cs="Calibri"/>
          <w:b/>
        </w:rPr>
        <w:t>ETT:</w:t>
      </w:r>
      <w:r>
        <w:rPr>
          <w:rFonts w:cs="Calibri"/>
        </w:rPr>
        <w:t xml:space="preserve"> Ekip çalışması yaparak </w:t>
      </w:r>
      <w:r w:rsidRPr="008801BD">
        <w:rPr>
          <w:rFonts w:cs="Calibri"/>
        </w:rPr>
        <w:t>hastanın tanı ve tedavisinin tüm sürecini yönetebilme düzeyini ifade eder.</w:t>
      </w:r>
    </w:p>
    <w:p w14:paraId="6D608521" w14:textId="77777777" w:rsidR="000B3CC6" w:rsidRPr="001A2D99" w:rsidRDefault="000B3CC6" w:rsidP="000B3CC6">
      <w:pPr>
        <w:widowControl w:val="0"/>
        <w:autoSpaceDE w:val="0"/>
        <w:autoSpaceDN w:val="0"/>
        <w:adjustRightInd w:val="0"/>
        <w:spacing w:line="240" w:lineRule="auto"/>
        <w:jc w:val="both"/>
        <w:rPr>
          <w:rFonts w:cs="Calibri"/>
        </w:rPr>
      </w:pPr>
      <w:r w:rsidRPr="001A2D99">
        <w:rPr>
          <w:rFonts w:cs="Calibri"/>
        </w:rPr>
        <w:t>Klinik yetkinliklerde bu düzeylere ek olarak gerekli durumlar için A ve K yetkinlik düzeyleri eklenmektedir:</w:t>
      </w:r>
    </w:p>
    <w:p w14:paraId="2AE02572" w14:textId="77777777" w:rsidR="000B3CC6" w:rsidRPr="001A2D99" w:rsidRDefault="000B3CC6" w:rsidP="000B3CC6">
      <w:pPr>
        <w:widowControl w:val="0"/>
        <w:autoSpaceDE w:val="0"/>
        <w:autoSpaceDN w:val="0"/>
        <w:adjustRightInd w:val="0"/>
        <w:spacing w:line="240" w:lineRule="auto"/>
        <w:jc w:val="both"/>
        <w:rPr>
          <w:rFonts w:cs="Calibri"/>
        </w:rPr>
      </w:pPr>
      <w:r w:rsidRPr="001A2D99">
        <w:rPr>
          <w:rFonts w:cs="Calibri"/>
          <w:b/>
        </w:rPr>
        <w:t>A</w:t>
      </w:r>
      <w:r w:rsidRPr="001A2D99">
        <w:rPr>
          <w:rFonts w:cs="Calibri"/>
        </w:rPr>
        <w:t>:</w:t>
      </w:r>
      <w:r>
        <w:rPr>
          <w:rFonts w:cs="Calibri"/>
        </w:rPr>
        <w:t xml:space="preserve"> </w:t>
      </w:r>
      <w:r w:rsidRPr="001A2D99">
        <w:rPr>
          <w:rFonts w:cs="Calibri"/>
        </w:rPr>
        <w:t>Hastanın acil durum tanısını koymak ve hastalığa özel acil tedavi girişimini uygulayabilme düzeyini ifade eder.</w:t>
      </w:r>
    </w:p>
    <w:p w14:paraId="740953D0" w14:textId="77777777" w:rsidR="000B3CC6" w:rsidRPr="001E3545" w:rsidRDefault="000B3CC6" w:rsidP="000B3CC6">
      <w:pPr>
        <w:spacing w:line="240" w:lineRule="auto"/>
        <w:rPr>
          <w:rFonts w:cs="Calibri"/>
          <w:b/>
          <w:noProof/>
          <w:lang w:eastAsia="tr-TR"/>
        </w:rPr>
      </w:pPr>
      <w:r w:rsidRPr="001A2D99">
        <w:rPr>
          <w:rFonts w:cs="Calibri"/>
          <w:b/>
        </w:rPr>
        <w:t>K</w:t>
      </w:r>
      <w:r w:rsidRPr="001A2D99">
        <w:rPr>
          <w:rFonts w:cs="Calibri"/>
        </w:rPr>
        <w:t>:</w:t>
      </w:r>
      <w:r>
        <w:rPr>
          <w:rFonts w:cs="Calibri"/>
        </w:rPr>
        <w:t xml:space="preserve"> </w:t>
      </w:r>
      <w:r w:rsidRPr="001A2D99">
        <w:rPr>
          <w:rFonts w:cs="Calibri"/>
        </w:rPr>
        <w:t>Hastanın birincil, ikincil ve üçüncül korunma gereksinimlerini tanımlamayı ve gerekli koruyucu önlemleri alabilme düzeyini ifade eder.</w:t>
      </w:r>
      <w:r>
        <w:rPr>
          <w:rFonts w:cs="Calibri"/>
          <w:b/>
          <w:noProof/>
          <w:lang w:eastAsia="tr-TR"/>
        </w:rPr>
        <w:t xml:space="preserve"> </w:t>
      </w:r>
    </w:p>
    <w:p w14:paraId="24E144C1" w14:textId="77777777" w:rsidR="000B3CC6" w:rsidRPr="00D81017" w:rsidRDefault="000B3CC6" w:rsidP="000B3CC6">
      <w:pPr>
        <w:pStyle w:val="ColorfulList-Accent11"/>
        <w:tabs>
          <w:tab w:val="left" w:pos="284"/>
          <w:tab w:val="left" w:pos="567"/>
        </w:tabs>
        <w:spacing w:line="240" w:lineRule="auto"/>
        <w:ind w:left="210"/>
        <w:jc w:val="both"/>
        <w:outlineLvl w:val="2"/>
        <w:rPr>
          <w:rFonts w:cs="Calibri"/>
          <w:b/>
        </w:rPr>
      </w:pPr>
    </w:p>
    <w:p w14:paraId="7117730E" w14:textId="77777777" w:rsidR="000B3CC6" w:rsidRDefault="000B3CC6" w:rsidP="000B3CC6">
      <w:pPr>
        <w:pStyle w:val="ColorfulList-Accent11"/>
        <w:tabs>
          <w:tab w:val="left" w:pos="284"/>
          <w:tab w:val="left" w:pos="567"/>
        </w:tabs>
        <w:spacing w:after="0" w:line="240" w:lineRule="auto"/>
        <w:ind w:left="0"/>
        <w:jc w:val="both"/>
        <w:outlineLvl w:val="2"/>
        <w:rPr>
          <w:rFonts w:cs="Calibri"/>
          <w:b/>
        </w:rPr>
      </w:pPr>
    </w:p>
    <w:p w14:paraId="2BA5E336" w14:textId="77777777" w:rsidR="000B3CC6" w:rsidRPr="00D81017" w:rsidRDefault="000B3CC6" w:rsidP="000B3CC6">
      <w:pPr>
        <w:pStyle w:val="Balk3"/>
        <w:rPr>
          <w:rFonts w:ascii="Calibri" w:hAnsi="Calibri" w:cs="Calibri"/>
          <w:noProof/>
          <w:sz w:val="22"/>
          <w:szCs w:val="22"/>
          <w:lang w:eastAsia="tr-TR"/>
        </w:rPr>
      </w:pPr>
      <w:bookmarkStart w:id="2" w:name="_Toc456693787"/>
      <w:bookmarkStart w:id="3" w:name="_Toc1467387"/>
      <w:r w:rsidRPr="00D81017">
        <w:rPr>
          <w:rFonts w:ascii="Calibri" w:hAnsi="Calibri" w:cs="Calibri"/>
          <w:noProof/>
          <w:sz w:val="22"/>
          <w:szCs w:val="22"/>
          <w:lang w:eastAsia="tr-TR"/>
        </w:rPr>
        <w:t>GİRİŞİMSEL YETKİNLİKLER</w:t>
      </w:r>
      <w:bookmarkEnd w:id="2"/>
      <w:bookmarkEnd w:id="3"/>
    </w:p>
    <w:p w14:paraId="160A6384" w14:textId="77777777" w:rsidR="000B3CC6" w:rsidRDefault="000B3CC6" w:rsidP="000B3CC6">
      <w:pPr>
        <w:rPr>
          <w:rFonts w:cs="Calibri"/>
        </w:rPr>
      </w:pPr>
      <w:r w:rsidRPr="00D81017">
        <w:rPr>
          <w:rFonts w:cs="Calibri"/>
        </w:rPr>
        <w:t>Uzman Hekim aşağıda listelenmiş girişimsel yetkinlikleri ve eğitimi boyunca edindiği diğer bütünleyici “temel yetkinlikleri” eş zamanlı ve uygun şekilde kullanarak uygular.</w:t>
      </w:r>
    </w:p>
    <w:p w14:paraId="27986AB7" w14:textId="77777777" w:rsidR="000B3CC6" w:rsidRDefault="000B3CC6" w:rsidP="000B3CC6">
      <w:pPr>
        <w:pStyle w:val="T2"/>
      </w:pPr>
      <w:r>
        <w:t>GİRİŞİMSEL YETKİNLİK İÇİN KULLANILAN TANIMLAR VE KISALTMALARI</w:t>
      </w:r>
    </w:p>
    <w:p w14:paraId="1D42A4F5" w14:textId="77777777" w:rsidR="000B3CC6" w:rsidRDefault="000B3CC6" w:rsidP="000B3CC6">
      <w:pPr>
        <w:widowControl w:val="0"/>
        <w:autoSpaceDE w:val="0"/>
        <w:autoSpaceDN w:val="0"/>
        <w:adjustRightInd w:val="0"/>
        <w:spacing w:after="0" w:line="240" w:lineRule="auto"/>
        <w:jc w:val="both"/>
        <w:rPr>
          <w:rFonts w:cs="Calibri"/>
          <w:b/>
        </w:rPr>
      </w:pPr>
    </w:p>
    <w:p w14:paraId="20BF0081" w14:textId="77777777" w:rsidR="000B3CC6" w:rsidRDefault="000B3CC6" w:rsidP="000B3CC6">
      <w:pPr>
        <w:widowControl w:val="0"/>
        <w:autoSpaceDE w:val="0"/>
        <w:autoSpaceDN w:val="0"/>
        <w:adjustRightInd w:val="0"/>
        <w:spacing w:after="0" w:line="240" w:lineRule="auto"/>
        <w:jc w:val="both"/>
        <w:rPr>
          <w:rFonts w:cs="Calibri"/>
        </w:rPr>
      </w:pPr>
      <w:r>
        <w:rPr>
          <w:rFonts w:cs="Calibri"/>
          <w:b/>
        </w:rPr>
        <w:t>Girişimsel Yetkinlikler</w:t>
      </w:r>
      <w:r>
        <w:rPr>
          <w:rFonts w:cs="Calibri"/>
        </w:rPr>
        <w:t xml:space="preserve"> için dört düzey tanımlanmıştır.</w:t>
      </w:r>
    </w:p>
    <w:p w14:paraId="5A8322DD" w14:textId="77777777" w:rsidR="000B3CC6" w:rsidRDefault="000B3CC6" w:rsidP="000B3CC6">
      <w:pPr>
        <w:widowControl w:val="0"/>
        <w:autoSpaceDE w:val="0"/>
        <w:autoSpaceDN w:val="0"/>
        <w:adjustRightInd w:val="0"/>
        <w:spacing w:after="0" w:line="240" w:lineRule="auto"/>
        <w:jc w:val="both"/>
        <w:rPr>
          <w:rFonts w:cs="Calibri"/>
        </w:rPr>
      </w:pPr>
      <w:r>
        <w:rPr>
          <w:rFonts w:cs="Calibri"/>
          <w:b/>
        </w:rPr>
        <w:t>1</w:t>
      </w:r>
      <w:r>
        <w:rPr>
          <w:rFonts w:cs="Calibri"/>
        </w:rPr>
        <w:t xml:space="preserve">: Girişimin nasıl yapıldığı konusunda bilgi sahibi olma ve bu konuda gerektiğinde açıklama yapabilme düzeyini ifade eder. </w:t>
      </w:r>
    </w:p>
    <w:p w14:paraId="73DD557E" w14:textId="77777777" w:rsidR="000B3CC6" w:rsidRDefault="000B3CC6" w:rsidP="000B3CC6">
      <w:pPr>
        <w:widowControl w:val="0"/>
        <w:autoSpaceDE w:val="0"/>
        <w:autoSpaceDN w:val="0"/>
        <w:adjustRightInd w:val="0"/>
        <w:spacing w:after="0" w:line="240" w:lineRule="auto"/>
        <w:jc w:val="both"/>
        <w:rPr>
          <w:rFonts w:cs="Calibri"/>
        </w:rPr>
      </w:pPr>
      <w:r>
        <w:rPr>
          <w:rFonts w:cs="Calibri"/>
          <w:b/>
        </w:rPr>
        <w:t>2</w:t>
      </w:r>
      <w:r>
        <w:rPr>
          <w:rFonts w:cs="Calibri"/>
        </w:rPr>
        <w:t>: Acil bir durumda, kılavuz veya yönerge eşliğinde veya gözetim ve denetim altında bu girişimi yapabilme düzeyini ifade eder.</w:t>
      </w:r>
    </w:p>
    <w:p w14:paraId="0D25C17B" w14:textId="77777777" w:rsidR="000B3CC6" w:rsidRDefault="000B3CC6" w:rsidP="000B3CC6">
      <w:pPr>
        <w:widowControl w:val="0"/>
        <w:autoSpaceDE w:val="0"/>
        <w:autoSpaceDN w:val="0"/>
        <w:adjustRightInd w:val="0"/>
        <w:spacing w:after="0" w:line="240" w:lineRule="auto"/>
        <w:jc w:val="both"/>
        <w:rPr>
          <w:rFonts w:cs="Calibri"/>
        </w:rPr>
      </w:pPr>
      <w:r>
        <w:rPr>
          <w:rFonts w:cs="Calibri"/>
          <w:b/>
        </w:rPr>
        <w:t>3</w:t>
      </w:r>
      <w:r>
        <w:rPr>
          <w:rFonts w:cs="Calibri"/>
        </w:rPr>
        <w:t>: Karmaşık olmayan, sık görülen tipik olgularda girişimi uygulayabilme düzeyini ifade eder.</w:t>
      </w:r>
    </w:p>
    <w:p w14:paraId="7C7C4526" w14:textId="77777777" w:rsidR="000B3CC6" w:rsidRDefault="000B3CC6" w:rsidP="000B3CC6">
      <w:pPr>
        <w:widowControl w:val="0"/>
        <w:autoSpaceDE w:val="0"/>
        <w:autoSpaceDN w:val="0"/>
        <w:adjustRightInd w:val="0"/>
        <w:spacing w:after="0" w:line="240" w:lineRule="auto"/>
        <w:jc w:val="both"/>
        <w:rPr>
          <w:rFonts w:cs="Calibri"/>
        </w:rPr>
      </w:pPr>
      <w:r>
        <w:rPr>
          <w:rFonts w:cs="Calibri"/>
          <w:b/>
        </w:rPr>
        <w:t>4</w:t>
      </w:r>
      <w:r>
        <w:rPr>
          <w:rFonts w:cs="Calibri"/>
        </w:rPr>
        <w:t>: Karmaşık olsun veya olmasın her tür olguda girişimi uygulayabilme düzeyini ifade eder.</w:t>
      </w:r>
    </w:p>
    <w:p w14:paraId="4675CF38" w14:textId="77777777" w:rsidR="000B3CC6" w:rsidRDefault="000B3CC6" w:rsidP="000B3CC6">
      <w:pPr>
        <w:pStyle w:val="ColorfulList-Accent11"/>
        <w:tabs>
          <w:tab w:val="left" w:pos="284"/>
          <w:tab w:val="left" w:pos="567"/>
        </w:tabs>
        <w:spacing w:after="0" w:line="240" w:lineRule="auto"/>
        <w:ind w:left="210"/>
        <w:jc w:val="both"/>
        <w:outlineLvl w:val="2"/>
        <w:rPr>
          <w:rFonts w:cs="Calibri"/>
          <w:b/>
        </w:rPr>
      </w:pPr>
    </w:p>
    <w:p w14:paraId="309B8052" w14:textId="77777777" w:rsidR="000B3CC6" w:rsidRPr="000B3CC6" w:rsidRDefault="000B3CC6" w:rsidP="000B3CC6">
      <w:bookmarkStart w:id="4" w:name="_Toc341948411"/>
      <w:bookmarkStart w:id="5" w:name="_Toc1467388"/>
      <w:r w:rsidRPr="000B3CC6">
        <w:t>ÖĞRENME VE ÖĞRETME YÖNTEMLERİ</w:t>
      </w:r>
      <w:bookmarkEnd w:id="4"/>
      <w:bookmarkEnd w:id="5"/>
    </w:p>
    <w:p w14:paraId="58968F9F" w14:textId="77777777" w:rsidR="000B3CC6" w:rsidRPr="00D81017" w:rsidRDefault="000B3CC6" w:rsidP="000B3CC6">
      <w:pPr>
        <w:spacing w:after="0" w:line="360" w:lineRule="auto"/>
        <w:jc w:val="both"/>
        <w:rPr>
          <w:rFonts w:cs="Calibri"/>
        </w:rPr>
      </w:pPr>
    </w:p>
    <w:p w14:paraId="2310ABB1" w14:textId="77777777" w:rsidR="000B3CC6" w:rsidRPr="00D81017" w:rsidRDefault="000B3CC6" w:rsidP="000B3CC6">
      <w:pPr>
        <w:spacing w:line="240" w:lineRule="auto"/>
        <w:jc w:val="both"/>
        <w:rPr>
          <w:rFonts w:cs="Calibri"/>
        </w:rPr>
      </w:pPr>
      <w:r w:rsidRPr="00D81017">
        <w:rPr>
          <w:rFonts w:cs="Calibri"/>
        </w:rPr>
        <w:t xml:space="preserve">TUKMOS tarafından </w:t>
      </w:r>
      <w:r w:rsidRPr="00D81017">
        <w:rPr>
          <w:rFonts w:cs="Calibri"/>
          <w:color w:val="000000"/>
        </w:rPr>
        <w:t>önerilen</w:t>
      </w:r>
      <w:r w:rsidRPr="00D81017">
        <w:rPr>
          <w:rFonts w:cs="Calibri"/>
        </w:rPr>
        <w:t xml:space="preserve"> öğrenme ve öğretme yöntemleri üçe ayrılmaktadır: “</w:t>
      </w:r>
      <w:r w:rsidRPr="00D81017">
        <w:rPr>
          <w:rFonts w:cs="Calibri"/>
          <w:b/>
        </w:rPr>
        <w:t xml:space="preserve">Yapılandırılmış Eğitim Etkinlikleri” (YE), “Uygulamalı Eğitim Etkinlikleri” (UE) </w:t>
      </w:r>
      <w:r w:rsidRPr="00D81017">
        <w:rPr>
          <w:rFonts w:cs="Calibri"/>
        </w:rPr>
        <w:t>ve</w:t>
      </w:r>
      <w:r w:rsidRPr="00D81017">
        <w:rPr>
          <w:rFonts w:cs="Calibri"/>
          <w:b/>
        </w:rPr>
        <w:t xml:space="preserve"> “Bağımsız ve Keşfederek Öğrenme Etkinlikleri” (BE). </w:t>
      </w:r>
    </w:p>
    <w:p w14:paraId="5197727A" w14:textId="77777777" w:rsidR="00C53E58" w:rsidRPr="00C53E58" w:rsidRDefault="00C53E58" w:rsidP="00C53E58">
      <w:pPr>
        <w:pStyle w:val="Balk2"/>
        <w:keepLines w:val="0"/>
        <w:spacing w:before="240" w:after="60" w:line="276" w:lineRule="auto"/>
        <w:rPr>
          <w:rFonts w:asciiTheme="minorHAnsi" w:hAnsiTheme="minorHAnsi" w:cstheme="minorHAnsi"/>
          <w:color w:val="auto"/>
          <w:sz w:val="22"/>
          <w:szCs w:val="22"/>
        </w:rPr>
      </w:pPr>
      <w:bookmarkStart w:id="6" w:name="_Toc342891477"/>
      <w:bookmarkStart w:id="7" w:name="_Toc456693789"/>
      <w:bookmarkStart w:id="8" w:name="_Toc1467389"/>
      <w:r>
        <w:rPr>
          <w:rFonts w:ascii="Calibri" w:hAnsi="Calibri" w:cs="Calibri"/>
          <w:sz w:val="22"/>
          <w:szCs w:val="22"/>
        </w:rPr>
        <w:t>4</w:t>
      </w:r>
      <w:r w:rsidRPr="00C53E58">
        <w:rPr>
          <w:rFonts w:asciiTheme="minorHAnsi" w:hAnsiTheme="minorHAnsi" w:cstheme="minorHAnsi"/>
          <w:color w:val="auto"/>
          <w:sz w:val="22"/>
          <w:szCs w:val="22"/>
        </w:rPr>
        <w:t xml:space="preserve">.1. </w:t>
      </w:r>
      <w:r w:rsidR="000B3CC6" w:rsidRPr="00C53E58">
        <w:rPr>
          <w:rFonts w:asciiTheme="minorHAnsi" w:hAnsiTheme="minorHAnsi" w:cstheme="minorHAnsi"/>
          <w:color w:val="auto"/>
          <w:sz w:val="22"/>
          <w:szCs w:val="22"/>
        </w:rPr>
        <w:t>Yapılandırılmış Eğitim Etkinlikleri (YE)</w:t>
      </w:r>
      <w:bookmarkStart w:id="9" w:name="_Toc456693790"/>
      <w:bookmarkStart w:id="10" w:name="_Toc1467390"/>
      <w:bookmarkEnd w:id="6"/>
      <w:bookmarkEnd w:id="7"/>
      <w:bookmarkEnd w:id="8"/>
    </w:p>
    <w:p w14:paraId="3A0F8F9B" w14:textId="77777777" w:rsidR="000B3CC6" w:rsidRPr="00C53E58" w:rsidRDefault="00C53E58" w:rsidP="00C53E58">
      <w:pPr>
        <w:pStyle w:val="Balk2"/>
        <w:keepLines w:val="0"/>
        <w:spacing w:before="240" w:after="60" w:line="276" w:lineRule="auto"/>
        <w:rPr>
          <w:rFonts w:asciiTheme="minorHAnsi" w:hAnsiTheme="minorHAnsi" w:cstheme="minorHAnsi"/>
          <w:color w:val="auto"/>
          <w:sz w:val="22"/>
          <w:szCs w:val="22"/>
        </w:rPr>
      </w:pPr>
      <w:r w:rsidRPr="00C53E58">
        <w:rPr>
          <w:rFonts w:asciiTheme="minorHAnsi" w:hAnsiTheme="minorHAnsi" w:cstheme="minorHAnsi"/>
          <w:color w:val="auto"/>
          <w:sz w:val="22"/>
          <w:szCs w:val="22"/>
        </w:rPr>
        <w:t xml:space="preserve">4.1.1. </w:t>
      </w:r>
      <w:r w:rsidR="000B3CC6" w:rsidRPr="00C53E58">
        <w:rPr>
          <w:rFonts w:asciiTheme="minorHAnsi" w:hAnsiTheme="minorHAnsi" w:cstheme="minorHAnsi"/>
          <w:color w:val="auto"/>
          <w:sz w:val="22"/>
          <w:szCs w:val="22"/>
        </w:rPr>
        <w:t>Sunum</w:t>
      </w:r>
      <w:bookmarkEnd w:id="9"/>
      <w:bookmarkEnd w:id="10"/>
      <w:r w:rsidRPr="00C53E58">
        <w:rPr>
          <w:rFonts w:asciiTheme="minorHAnsi" w:hAnsiTheme="minorHAnsi" w:cstheme="minorHAnsi"/>
          <w:color w:val="auto"/>
          <w:sz w:val="22"/>
          <w:szCs w:val="22"/>
        </w:rPr>
        <w:t xml:space="preserve">: </w:t>
      </w:r>
      <w:r w:rsidR="000B3CC6" w:rsidRPr="00C53E58">
        <w:rPr>
          <w:rFonts w:asciiTheme="minorHAnsi" w:hAnsiTheme="minorHAnsi" w:cstheme="minorHAnsi"/>
          <w:color w:val="auto"/>
          <w:sz w:val="22"/>
          <w:szCs w:val="22"/>
        </w:rPr>
        <w:t xml:space="preserve">Bir konu hakkında görsel işitsel araç kullanılarak yapılan anlatımlardır. Genel olarak nadir veya çok nadir görülen konular/durumlar hakkında veya sık görülen konu/durumların yeni gelişmeleri hakkında kullanılan bir yöntemdir. Bu yöntemde eğitici öğrencide eksik olduğunu bildiği bir konuda ve öğrencinin pasif olduğu bir durumda anlatımda bulunur. Sunum etkileşimli olabilir veya hiç etkileşim olmayabilir. </w:t>
      </w:r>
    </w:p>
    <w:p w14:paraId="02050C9F" w14:textId="77777777" w:rsidR="000B3CC6" w:rsidRPr="00D81017" w:rsidRDefault="000B3CC6" w:rsidP="000B3CC6">
      <w:pPr>
        <w:pStyle w:val="Balk3"/>
        <w:numPr>
          <w:ilvl w:val="2"/>
          <w:numId w:val="5"/>
        </w:numPr>
        <w:rPr>
          <w:rFonts w:ascii="Calibri" w:hAnsi="Calibri" w:cs="Calibri"/>
          <w:sz w:val="22"/>
          <w:szCs w:val="22"/>
        </w:rPr>
      </w:pPr>
      <w:bookmarkStart w:id="11" w:name="_Toc456693791"/>
      <w:bookmarkStart w:id="12" w:name="_Toc1467391"/>
      <w:r w:rsidRPr="00D81017">
        <w:rPr>
          <w:rFonts w:ascii="Calibri" w:hAnsi="Calibri" w:cs="Calibri"/>
          <w:sz w:val="22"/>
          <w:szCs w:val="22"/>
        </w:rPr>
        <w:t>Seminer</w:t>
      </w:r>
      <w:bookmarkEnd w:id="11"/>
      <w:bookmarkEnd w:id="12"/>
    </w:p>
    <w:p w14:paraId="16C1E50A" w14:textId="77777777" w:rsidR="000B3CC6" w:rsidRPr="00D81017" w:rsidRDefault="000B3CC6" w:rsidP="00C53E58">
      <w:pPr>
        <w:jc w:val="both"/>
        <w:rPr>
          <w:rFonts w:cs="Calibri"/>
        </w:rPr>
      </w:pPr>
      <w:r w:rsidRPr="00D81017">
        <w:rPr>
          <w:rFonts w:cs="Calibri"/>
        </w:rPr>
        <w:t>Sık görülmeyen bir konu hakkında deneyimli birinin konuyu kendi deneyimlerini de yansıtarak anlatması ve anlatılan konunun karşılıklı soru ve cevaplar ile geçmesidir. Sunumdan farkı konuyu dinleyenlerin de kendi deneyimleri doğrultusunda anlatıcı ile karşılıklı etkileşim içinde olmasıdır. Seminer karşılıklı diyalogların yoğun olduğu, deneyimlerin yargılanmadan paylaşıldığı ve farklı düzeylerde kişilerin aynı konu hakkında farklı düzeydeki sorular ile eksik yanlarını tamamlayabildikleri bir eğitim etkinliğidir.</w:t>
      </w:r>
    </w:p>
    <w:p w14:paraId="277C69BB" w14:textId="77777777" w:rsidR="000B3CC6" w:rsidRPr="00D81017" w:rsidRDefault="000B3CC6" w:rsidP="000B3CC6">
      <w:pPr>
        <w:pStyle w:val="Balk3"/>
        <w:numPr>
          <w:ilvl w:val="2"/>
          <w:numId w:val="5"/>
        </w:numPr>
        <w:rPr>
          <w:rFonts w:ascii="Calibri" w:hAnsi="Calibri" w:cs="Calibri"/>
          <w:sz w:val="22"/>
          <w:szCs w:val="22"/>
        </w:rPr>
      </w:pPr>
      <w:bookmarkStart w:id="13" w:name="_Toc456693792"/>
      <w:bookmarkStart w:id="14" w:name="_Toc1467392"/>
      <w:r w:rsidRPr="00D81017">
        <w:rPr>
          <w:rFonts w:ascii="Calibri" w:hAnsi="Calibri" w:cs="Calibri"/>
          <w:sz w:val="22"/>
          <w:szCs w:val="22"/>
        </w:rPr>
        <w:t>Olgu tartışması</w:t>
      </w:r>
      <w:bookmarkEnd w:id="13"/>
      <w:bookmarkEnd w:id="14"/>
    </w:p>
    <w:p w14:paraId="6AF10525" w14:textId="77777777" w:rsidR="000B3CC6" w:rsidRPr="00D81017" w:rsidRDefault="000B3CC6" w:rsidP="00C53E58">
      <w:pPr>
        <w:jc w:val="both"/>
        <w:rPr>
          <w:rFonts w:cs="Calibri"/>
        </w:rPr>
      </w:pPr>
      <w:r w:rsidRPr="00D81017">
        <w:rPr>
          <w:rFonts w:cs="Calibri"/>
        </w:rPr>
        <w:t>Bir veya birkaç sık görülen olgunun konu edildiği bir küçük grup eğitim aktivitesidir. Bu eğitim aktivitesinin hedefi, farklı düzeydeki kişilerin bir olgunun çözümlenmesi sürecini tartışmalarını sağlayarak, tüm katılımcıların kendi eksik veya hatalı yanlarını fark etmelerini sağlamak ve eksiklerini tamamlamaktır. Bu olgularda bulunan hastalık veya durumlar ile ilgili bilgi eksikliklerinin küçük gruplarda tartışılması ile tamamlanması veya yanlış bilgilerin düzeltilmesi sağlanır. Ayrıca aynı durum ile ilgili çok sayıda olgunun çözümlenmesi yoluyla aynı bilginin farklı durumlarda nasıl kullanılacağı konusunda deneyim kazandırır. Olgunun/ların basamaklı olarak sunulması ve her basamak için fikir üretilmesi ile sürdürülür. Eğitici her basamakta doğru bilgiyi verir ve doğru kararı açıklar.</w:t>
      </w:r>
    </w:p>
    <w:p w14:paraId="3B5F50F5" w14:textId="77777777" w:rsidR="000B3CC6" w:rsidRPr="00D81017" w:rsidRDefault="000B3CC6" w:rsidP="000B3CC6">
      <w:pPr>
        <w:pStyle w:val="Balk3"/>
        <w:numPr>
          <w:ilvl w:val="2"/>
          <w:numId w:val="5"/>
        </w:numPr>
        <w:rPr>
          <w:rFonts w:ascii="Calibri" w:hAnsi="Calibri" w:cs="Calibri"/>
          <w:sz w:val="22"/>
          <w:szCs w:val="22"/>
        </w:rPr>
      </w:pPr>
      <w:bookmarkStart w:id="15" w:name="_Toc456693793"/>
      <w:bookmarkStart w:id="16" w:name="_Toc1467393"/>
      <w:r w:rsidRPr="00D81017">
        <w:rPr>
          <w:rFonts w:ascii="Calibri" w:hAnsi="Calibri" w:cs="Calibri"/>
          <w:sz w:val="22"/>
          <w:szCs w:val="22"/>
        </w:rPr>
        <w:t>Makale tartışması</w:t>
      </w:r>
      <w:bookmarkEnd w:id="15"/>
      <w:bookmarkEnd w:id="16"/>
    </w:p>
    <w:p w14:paraId="52B18BDD" w14:textId="77777777" w:rsidR="000B3CC6" w:rsidRPr="00D81017" w:rsidRDefault="000B3CC6" w:rsidP="00C53E58">
      <w:pPr>
        <w:jc w:val="both"/>
        <w:rPr>
          <w:rFonts w:cs="Calibri"/>
          <w:bCs/>
        </w:rPr>
      </w:pPr>
      <w:r w:rsidRPr="00D81017">
        <w:rPr>
          <w:rFonts w:cs="Calibri"/>
          <w:bCs/>
        </w:rPr>
        <w:t>Makalenin kanıt düzeyinin anlaşılması, bir uygulamanın kanıta dayandırılması ve bir konuda yeni bilgilere ulaşılması amacıyla gerçekleştirilen bir küçük grup etkinliğidir. Makalenin tüm bölümleri sırası ile okunur ve metodolojik açıdan doğruluğu ve klinik uygulamaya yansıması ile ilgili fikir üretilmesi ve gerektiğinde eleştirilmesi ile sürdürülür. Eğitici her basamakta doğru bilgiyi verir ve doğru kararı açıklar. Uzman adayına, benzer çalışmalar planlayabilmesi için problemleri bilimsel yöntemlerle analiz etme, sorgulama, sonuçları tartışma ve bir yayın haline dönüştürme becerisi kazandırılır.</w:t>
      </w:r>
    </w:p>
    <w:p w14:paraId="004F745B" w14:textId="77777777" w:rsidR="000B3CC6" w:rsidRPr="00D81017" w:rsidRDefault="000B3CC6" w:rsidP="000B3CC6">
      <w:pPr>
        <w:pStyle w:val="Balk3"/>
        <w:numPr>
          <w:ilvl w:val="2"/>
          <w:numId w:val="5"/>
        </w:numPr>
        <w:rPr>
          <w:rFonts w:ascii="Calibri" w:hAnsi="Calibri" w:cs="Calibri"/>
          <w:sz w:val="22"/>
          <w:szCs w:val="22"/>
        </w:rPr>
      </w:pPr>
      <w:bookmarkStart w:id="17" w:name="_Toc456693794"/>
      <w:bookmarkStart w:id="18" w:name="_Toc1467394"/>
      <w:r w:rsidRPr="00D81017">
        <w:rPr>
          <w:rFonts w:ascii="Calibri" w:hAnsi="Calibri" w:cs="Calibri"/>
          <w:sz w:val="22"/>
          <w:szCs w:val="22"/>
        </w:rPr>
        <w:t>Dosya tartışması</w:t>
      </w:r>
      <w:bookmarkEnd w:id="17"/>
      <w:bookmarkEnd w:id="18"/>
    </w:p>
    <w:p w14:paraId="032F7D16" w14:textId="77777777" w:rsidR="000B3CC6" w:rsidRPr="00D81017" w:rsidRDefault="000B3CC6" w:rsidP="00C53E58">
      <w:pPr>
        <w:jc w:val="both"/>
        <w:rPr>
          <w:rFonts w:cs="Calibri"/>
        </w:rPr>
      </w:pPr>
      <w:r w:rsidRPr="00D81017">
        <w:rPr>
          <w:rFonts w:cs="Calibri"/>
        </w:rPr>
        <w:t>Sık görülmeyen olgular ya da sık görülen olguların daha nadir görülen farklı şekilleri hakkında bilgi edinilmesi, hatırlanması ve kullanılmasını amaçlayan bir eğitim yöntemidir. Eğitici, dosya üzerinden yazı, rapor, görüntü ve diğer dosya eklerini kullanarak, öğrencinin olgu hakkında her basamakta karar almasını sağlar ve aldığı kararlar hakkında geribildirim verir. Geribildirimler öğrencinin doğru kararlarını devam ettirmesi ve gelişmesi gereken kararlarının açık ve anlaşılır bir biçimde ifade edilerek geliştirmesi amacıyla yapılır.</w:t>
      </w:r>
    </w:p>
    <w:p w14:paraId="4FDE670C" w14:textId="77777777" w:rsidR="000B3CC6" w:rsidRPr="00D81017" w:rsidRDefault="000B3CC6" w:rsidP="000B3CC6">
      <w:pPr>
        <w:pStyle w:val="Balk3"/>
        <w:numPr>
          <w:ilvl w:val="2"/>
          <w:numId w:val="5"/>
        </w:numPr>
        <w:rPr>
          <w:rFonts w:ascii="Calibri" w:hAnsi="Calibri" w:cs="Calibri"/>
          <w:sz w:val="22"/>
          <w:szCs w:val="22"/>
        </w:rPr>
      </w:pPr>
      <w:bookmarkStart w:id="19" w:name="_Toc456693795"/>
      <w:bookmarkStart w:id="20" w:name="_Toc1467395"/>
      <w:r w:rsidRPr="00D81017">
        <w:rPr>
          <w:rFonts w:ascii="Calibri" w:hAnsi="Calibri" w:cs="Calibri"/>
          <w:sz w:val="22"/>
          <w:szCs w:val="22"/>
        </w:rPr>
        <w:t>Konsey</w:t>
      </w:r>
      <w:bookmarkEnd w:id="19"/>
      <w:bookmarkEnd w:id="20"/>
    </w:p>
    <w:p w14:paraId="22240619" w14:textId="77777777" w:rsidR="000B3CC6" w:rsidRPr="00D81017" w:rsidRDefault="000B3CC6" w:rsidP="00C53E58">
      <w:pPr>
        <w:jc w:val="both"/>
        <w:rPr>
          <w:rFonts w:cs="Calibri"/>
        </w:rPr>
      </w:pPr>
      <w:r w:rsidRPr="00D81017">
        <w:rPr>
          <w:rFonts w:cs="Calibri"/>
        </w:rPr>
        <w:t xml:space="preserve">Olgunun/ların farklı disiplinler ile birlikte değerlendirilmesi sürecidir. Olgunun sık görünürlüğünden çok karmaşık olması öğrencinin karmaşık durumlarda farklı disiplinlerin farklı bakış açılarını algılamasını sağlar. </w:t>
      </w:r>
    </w:p>
    <w:p w14:paraId="5B0AC353" w14:textId="77777777" w:rsidR="000B3CC6" w:rsidRPr="00D81017" w:rsidRDefault="000B3CC6" w:rsidP="000B3CC6">
      <w:pPr>
        <w:pStyle w:val="Balk3"/>
        <w:numPr>
          <w:ilvl w:val="2"/>
          <w:numId w:val="5"/>
        </w:numPr>
        <w:rPr>
          <w:rFonts w:ascii="Calibri" w:hAnsi="Calibri" w:cs="Calibri"/>
          <w:sz w:val="22"/>
          <w:szCs w:val="22"/>
        </w:rPr>
      </w:pPr>
      <w:bookmarkStart w:id="21" w:name="_Toc456693796"/>
      <w:bookmarkStart w:id="22" w:name="_Toc1467396"/>
      <w:r w:rsidRPr="00D81017">
        <w:rPr>
          <w:rFonts w:ascii="Calibri" w:hAnsi="Calibri" w:cs="Calibri"/>
          <w:sz w:val="22"/>
          <w:szCs w:val="22"/>
        </w:rPr>
        <w:t>Kurs</w:t>
      </w:r>
      <w:bookmarkEnd w:id="21"/>
      <w:bookmarkEnd w:id="22"/>
    </w:p>
    <w:p w14:paraId="46F4239D" w14:textId="77777777" w:rsidR="000B3CC6" w:rsidRPr="00D81017" w:rsidRDefault="000B3CC6" w:rsidP="00C53E58">
      <w:pPr>
        <w:jc w:val="both"/>
        <w:rPr>
          <w:rFonts w:cs="Calibri"/>
        </w:rPr>
      </w:pPr>
      <w:r w:rsidRPr="00D81017">
        <w:rPr>
          <w:rFonts w:cs="Calibri"/>
        </w:rPr>
        <w:t>Bir konu hakkında belli bir amaca ulaşmak için düzenlenmiş birden fazla oturumda gerçekleştirilen bir eğitim etkinliğidir. Amaç genellikle bir veya birkaç klinik veya girişimsel yetkinliğin edinilmesidir. Kurs süresince sunumlar, küçük grup çalışmaları, uygulama eğitimleri birbiri ile uyum içinde gerçekleştirilir.</w:t>
      </w:r>
    </w:p>
    <w:p w14:paraId="1F071D6C" w14:textId="77777777" w:rsidR="000B3CC6" w:rsidRPr="00D81017" w:rsidRDefault="000B3CC6" w:rsidP="000B3CC6">
      <w:pPr>
        <w:pStyle w:val="Balk3"/>
        <w:numPr>
          <w:ilvl w:val="2"/>
          <w:numId w:val="5"/>
        </w:numPr>
        <w:spacing w:before="0" w:after="0" w:line="360" w:lineRule="auto"/>
        <w:jc w:val="both"/>
        <w:rPr>
          <w:rFonts w:ascii="Calibri" w:hAnsi="Calibri" w:cs="Calibri"/>
          <w:sz w:val="22"/>
          <w:szCs w:val="22"/>
        </w:rPr>
      </w:pPr>
      <w:bookmarkStart w:id="23" w:name="_Toc350961903"/>
      <w:bookmarkStart w:id="24" w:name="_Toc456693797"/>
      <w:bookmarkStart w:id="25" w:name="_Toc1467397"/>
      <w:r w:rsidRPr="00D81017">
        <w:rPr>
          <w:rFonts w:ascii="Calibri" w:hAnsi="Calibri" w:cs="Calibri"/>
          <w:sz w:val="22"/>
          <w:szCs w:val="22"/>
        </w:rPr>
        <w:t>Diğer</w:t>
      </w:r>
      <w:bookmarkEnd w:id="23"/>
      <w:bookmarkEnd w:id="24"/>
      <w:bookmarkEnd w:id="25"/>
    </w:p>
    <w:p w14:paraId="6F007479" w14:textId="77777777" w:rsidR="000B3CC6" w:rsidRPr="00D81017" w:rsidRDefault="000B3CC6" w:rsidP="000B3CC6">
      <w:pPr>
        <w:ind w:left="2410"/>
        <w:jc w:val="both"/>
        <w:rPr>
          <w:rFonts w:cs="Calibri"/>
          <w:b/>
        </w:rPr>
      </w:pPr>
    </w:p>
    <w:p w14:paraId="7F8147A8" w14:textId="77777777" w:rsidR="000B3CC6" w:rsidRPr="00C53E58" w:rsidRDefault="000B3CC6" w:rsidP="000B3CC6">
      <w:pPr>
        <w:pStyle w:val="Balk2"/>
        <w:keepLines w:val="0"/>
        <w:numPr>
          <w:ilvl w:val="1"/>
          <w:numId w:val="5"/>
        </w:numPr>
        <w:spacing w:before="240" w:after="60" w:line="276" w:lineRule="auto"/>
        <w:rPr>
          <w:rFonts w:ascii="Calibri" w:hAnsi="Calibri" w:cs="Calibri"/>
          <w:b/>
          <w:color w:val="auto"/>
          <w:sz w:val="22"/>
          <w:szCs w:val="22"/>
        </w:rPr>
      </w:pPr>
      <w:bookmarkStart w:id="26" w:name="_Toc342891478"/>
      <w:bookmarkStart w:id="27" w:name="_Toc456693798"/>
      <w:bookmarkStart w:id="28" w:name="_Toc1467398"/>
      <w:r w:rsidRPr="00C53E58">
        <w:rPr>
          <w:rFonts w:ascii="Calibri" w:hAnsi="Calibri" w:cs="Calibri"/>
          <w:color w:val="auto"/>
          <w:sz w:val="22"/>
          <w:szCs w:val="22"/>
        </w:rPr>
        <w:t>Uygulamalı Eğitim Etkinlikleri (UE)</w:t>
      </w:r>
      <w:bookmarkEnd w:id="26"/>
      <w:bookmarkEnd w:id="27"/>
      <w:bookmarkEnd w:id="28"/>
    </w:p>
    <w:p w14:paraId="1DA6E20F" w14:textId="77777777" w:rsidR="000B3CC6" w:rsidRPr="00D81017" w:rsidRDefault="000B3CC6" w:rsidP="000B3CC6">
      <w:pPr>
        <w:pStyle w:val="Balk3"/>
        <w:numPr>
          <w:ilvl w:val="2"/>
          <w:numId w:val="5"/>
        </w:numPr>
        <w:rPr>
          <w:rFonts w:ascii="Calibri" w:hAnsi="Calibri" w:cs="Calibri"/>
          <w:sz w:val="22"/>
          <w:szCs w:val="22"/>
        </w:rPr>
      </w:pPr>
      <w:bookmarkStart w:id="29" w:name="_Toc456693799"/>
      <w:bookmarkStart w:id="30" w:name="_Toc1467399"/>
      <w:r w:rsidRPr="00D81017">
        <w:rPr>
          <w:rFonts w:ascii="Calibri" w:hAnsi="Calibri" w:cs="Calibri"/>
          <w:sz w:val="22"/>
          <w:szCs w:val="22"/>
        </w:rPr>
        <w:t>Yatan hasta bakımı</w:t>
      </w:r>
      <w:bookmarkEnd w:id="29"/>
      <w:bookmarkEnd w:id="30"/>
    </w:p>
    <w:p w14:paraId="263B0DD3" w14:textId="77777777" w:rsidR="000B3CC6" w:rsidRPr="00D81017" w:rsidRDefault="000B3CC6" w:rsidP="000B3CC6">
      <w:pPr>
        <w:pStyle w:val="RenkliListe-Vurgu11"/>
        <w:numPr>
          <w:ilvl w:val="3"/>
          <w:numId w:val="5"/>
        </w:numPr>
        <w:rPr>
          <w:rFonts w:cs="Calibri"/>
        </w:rPr>
      </w:pPr>
      <w:r w:rsidRPr="00D81017">
        <w:rPr>
          <w:rFonts w:cs="Calibri"/>
        </w:rPr>
        <w:t>Vizit</w:t>
      </w:r>
    </w:p>
    <w:p w14:paraId="428E3038" w14:textId="77777777" w:rsidR="000B3CC6" w:rsidRPr="00D81017" w:rsidRDefault="000B3CC6" w:rsidP="00C53E58">
      <w:pPr>
        <w:jc w:val="both"/>
        <w:rPr>
          <w:rFonts w:cs="Calibri"/>
        </w:rPr>
      </w:pPr>
      <w:r w:rsidRPr="00D81017">
        <w:rPr>
          <w:rFonts w:cs="Calibri"/>
          <w:bCs/>
        </w:rPr>
        <w:t>Farklı öğrenciler için farklı öğrenme ortamı oluşturan etkili bir eğitim yöntemidir. Hasta takibini yapan ve yapmayan öğrenciler vizitten farklı şekilde faydalanırlar. Hastayı takip eden öğrenci hasta takibi yaparak ve yaptıkları için geribildirim alarak öğrenir, diğer öğrenciler bu deneyimi izleyerek öğrenirler. Vizit klinikte görülen olguların hasta yanından çıktıktan sonra da tartışılması ve olgunun gerçek ortamda gözlemlenmesiyle öğrenmeyi sağlar.</w:t>
      </w:r>
      <w:r w:rsidRPr="00D81017">
        <w:rPr>
          <w:rFonts w:cs="Calibri"/>
        </w:rPr>
        <w:t xml:space="preserve"> </w:t>
      </w:r>
    </w:p>
    <w:p w14:paraId="63DCA2A4" w14:textId="77777777" w:rsidR="000B3CC6" w:rsidRPr="00D81017" w:rsidRDefault="000B3CC6" w:rsidP="000B3CC6">
      <w:pPr>
        <w:pStyle w:val="RenkliListe-Vurgu11"/>
        <w:numPr>
          <w:ilvl w:val="3"/>
          <w:numId w:val="5"/>
        </w:numPr>
        <w:rPr>
          <w:rFonts w:cs="Calibri"/>
        </w:rPr>
      </w:pPr>
      <w:r w:rsidRPr="00D81017">
        <w:rPr>
          <w:rFonts w:cs="Calibri"/>
        </w:rPr>
        <w:t>Nöbet</w:t>
      </w:r>
    </w:p>
    <w:p w14:paraId="225866AA" w14:textId="77777777" w:rsidR="000B3CC6" w:rsidRPr="00D81017" w:rsidRDefault="000B3CC6" w:rsidP="00C53E58">
      <w:pPr>
        <w:rPr>
          <w:rFonts w:cs="Calibri"/>
          <w:b/>
        </w:rPr>
      </w:pPr>
      <w:r w:rsidRPr="00D81017">
        <w:rPr>
          <w:rFonts w:cs="Calibri"/>
          <w:bCs/>
        </w:rPr>
        <w:t>Öğrencinin sorumluluğu yüksek bir ortamda derin ve kalıcı öğrenmesine etki eder. Olguyu yüksek sorumluluk durumunda değerlendirmek öğrencinin var olan bilgisini ve becerisini kullanmasını ve eksik olanı öğrenmeye motive olmasını sağlar. Nöbet, gereken yetkinliklere sahip olunan olgularda özgüveni arttırırken, gereken yetkinliğin henüz edinilmemiş olduğu olgularda bilgi ve beceri kazanma motivasyonunu arttırır. Nöbetlerde sık kullanılması gereken yetkinliklerin 1’inci kıdem yetkinlikleri arasında sınıflandırılmış olmaları bu açıdan önemlidir.</w:t>
      </w:r>
    </w:p>
    <w:p w14:paraId="34674F9D" w14:textId="77777777" w:rsidR="000B3CC6" w:rsidRPr="00D81017" w:rsidRDefault="000B3CC6" w:rsidP="000B3CC6">
      <w:pPr>
        <w:pStyle w:val="RenkliListe-Vurgu11"/>
        <w:numPr>
          <w:ilvl w:val="3"/>
          <w:numId w:val="5"/>
        </w:numPr>
        <w:rPr>
          <w:rFonts w:cs="Calibri"/>
        </w:rPr>
      </w:pPr>
      <w:r w:rsidRPr="00D81017">
        <w:rPr>
          <w:rFonts w:cs="Calibri"/>
        </w:rPr>
        <w:t xml:space="preserve">Girişim </w:t>
      </w:r>
    </w:p>
    <w:p w14:paraId="7A661B4A" w14:textId="77777777" w:rsidR="000B3CC6" w:rsidRPr="00D81017" w:rsidRDefault="000B3CC6" w:rsidP="00C53E58">
      <w:pPr>
        <w:rPr>
          <w:rFonts w:cs="Calibri"/>
          <w:bCs/>
        </w:rPr>
      </w:pPr>
      <w:r w:rsidRPr="00D81017">
        <w:rPr>
          <w:rFonts w:cs="Calibri"/>
          <w:bCs/>
        </w:rPr>
        <w:t>Tanı ve tedaviye yönelik tüm girişimler, eğitici tarafından gösterildikten sonra belli bir kılavuz eşliğinde basamak basamak gözlem altında uygulama yoluyla öğretilir. Her uygulama basamağı için öğrenciye geribildirim verilir. Öğrencinin doğru yaptıklarını doğru yapmaya devam etmesi, eksik ve gelişmesi gereken taraflarını düzeltebilmesi için öğrenciye zamanında, net ve yapıcı müdahalelerle teşvik edici ve destekleyici ya da uyarıcı ve yol gösterici geribildirimler verilmelidir. Her girişim için öğrenciye önceden belirlenmiş yetkinlik düzeyine ulaşacak sayıda tekrar yaptırılması sağlanır.</w:t>
      </w:r>
    </w:p>
    <w:p w14:paraId="3A31DD3F" w14:textId="77777777" w:rsidR="000B3CC6" w:rsidRPr="00D81017" w:rsidRDefault="000B3CC6" w:rsidP="000B3CC6">
      <w:pPr>
        <w:pStyle w:val="Balk3"/>
        <w:numPr>
          <w:ilvl w:val="2"/>
          <w:numId w:val="5"/>
        </w:numPr>
        <w:rPr>
          <w:rFonts w:ascii="Calibri" w:hAnsi="Calibri" w:cs="Calibri"/>
          <w:sz w:val="22"/>
          <w:szCs w:val="22"/>
        </w:rPr>
      </w:pPr>
      <w:bookmarkStart w:id="31" w:name="_Toc456693800"/>
      <w:bookmarkStart w:id="32" w:name="_Toc1467400"/>
      <w:r w:rsidRPr="00D81017">
        <w:rPr>
          <w:rFonts w:ascii="Calibri" w:hAnsi="Calibri" w:cs="Calibri"/>
          <w:sz w:val="22"/>
          <w:szCs w:val="22"/>
        </w:rPr>
        <w:t>Ayaktan hasta bakımı</w:t>
      </w:r>
      <w:bookmarkEnd w:id="31"/>
      <w:bookmarkEnd w:id="32"/>
    </w:p>
    <w:p w14:paraId="26017B00" w14:textId="77777777" w:rsidR="000B3CC6" w:rsidRPr="00D81017" w:rsidRDefault="000B3CC6" w:rsidP="00C53E58">
      <w:pPr>
        <w:jc w:val="both"/>
        <w:rPr>
          <w:rFonts w:cs="Calibri"/>
          <w:bCs/>
        </w:rPr>
      </w:pPr>
      <w:r w:rsidRPr="00D81017">
        <w:rPr>
          <w:rFonts w:cs="Calibri"/>
          <w:bCs/>
        </w:rPr>
        <w:t>Öğrenci gözlem altında olgu değerlendirmesi yapar ve tanı, tedavi seçeneklerine karar verir. Öğrencinin yüksek/orta sıklıkta görülen acil veya acil olmayan olguların farklı başvuru şekillerini ve farklı tedavi seçeneklerini öğrendiği etkili bir yöntemdir. Ayaktan hasta bakımında sık kullanılması gereken yetkinliklerin 1’inci kıdem yetkinlikleri arasında sınıflandırılmış olmaları bu açıdan önemlidir.</w:t>
      </w:r>
    </w:p>
    <w:p w14:paraId="21D882EC" w14:textId="77777777" w:rsidR="000B3CC6" w:rsidRPr="00D81017" w:rsidRDefault="000B3CC6" w:rsidP="000B3CC6">
      <w:pPr>
        <w:pStyle w:val="Balk3"/>
        <w:numPr>
          <w:ilvl w:val="2"/>
          <w:numId w:val="5"/>
        </w:numPr>
        <w:spacing w:before="0" w:after="0" w:line="360" w:lineRule="auto"/>
        <w:jc w:val="both"/>
        <w:rPr>
          <w:rFonts w:ascii="Calibri" w:hAnsi="Calibri" w:cs="Calibri"/>
          <w:sz w:val="22"/>
          <w:szCs w:val="22"/>
        </w:rPr>
      </w:pPr>
      <w:bookmarkStart w:id="33" w:name="_Toc350961907"/>
      <w:bookmarkStart w:id="34" w:name="_Toc456693801"/>
      <w:bookmarkStart w:id="35" w:name="_Toc1467401"/>
      <w:r w:rsidRPr="00D81017">
        <w:rPr>
          <w:rFonts w:ascii="Calibri" w:hAnsi="Calibri" w:cs="Calibri"/>
          <w:sz w:val="22"/>
          <w:szCs w:val="22"/>
        </w:rPr>
        <w:t>Diğer</w:t>
      </w:r>
      <w:bookmarkEnd w:id="33"/>
      <w:bookmarkEnd w:id="34"/>
      <w:bookmarkEnd w:id="35"/>
    </w:p>
    <w:p w14:paraId="0A235BFF" w14:textId="77777777" w:rsidR="000B3CC6" w:rsidRPr="00D81017" w:rsidRDefault="000B3CC6" w:rsidP="000B3CC6">
      <w:pPr>
        <w:ind w:left="3544"/>
        <w:jc w:val="both"/>
        <w:rPr>
          <w:rFonts w:cs="Calibri"/>
          <w:bCs/>
        </w:rPr>
      </w:pPr>
    </w:p>
    <w:p w14:paraId="098D0B53" w14:textId="77777777" w:rsidR="000B3CC6" w:rsidRPr="00C53E58" w:rsidRDefault="000B3CC6" w:rsidP="000B3CC6">
      <w:pPr>
        <w:pStyle w:val="Balk2"/>
        <w:keepLines w:val="0"/>
        <w:numPr>
          <w:ilvl w:val="1"/>
          <w:numId w:val="5"/>
        </w:numPr>
        <w:spacing w:before="240" w:after="60" w:line="276" w:lineRule="auto"/>
        <w:rPr>
          <w:rFonts w:ascii="Calibri" w:hAnsi="Calibri" w:cs="Calibri"/>
          <w:b/>
          <w:color w:val="auto"/>
          <w:sz w:val="22"/>
          <w:szCs w:val="22"/>
        </w:rPr>
      </w:pPr>
      <w:bookmarkStart w:id="36" w:name="_Toc342891479"/>
      <w:bookmarkStart w:id="37" w:name="_Toc456693802"/>
      <w:bookmarkStart w:id="38" w:name="_Toc1467402"/>
      <w:r w:rsidRPr="00C53E58">
        <w:rPr>
          <w:rFonts w:ascii="Calibri" w:hAnsi="Calibri" w:cs="Calibri"/>
          <w:color w:val="auto"/>
          <w:sz w:val="22"/>
          <w:szCs w:val="22"/>
        </w:rPr>
        <w:t>Bağımsız ve Keşfederek Öğrenme Etkinlikleri (BE)</w:t>
      </w:r>
      <w:bookmarkEnd w:id="36"/>
      <w:bookmarkEnd w:id="37"/>
      <w:bookmarkEnd w:id="38"/>
    </w:p>
    <w:p w14:paraId="02F81FC9" w14:textId="77777777" w:rsidR="000B3CC6" w:rsidRPr="00D81017" w:rsidRDefault="000B3CC6" w:rsidP="000B3CC6">
      <w:pPr>
        <w:pStyle w:val="Balk3"/>
        <w:numPr>
          <w:ilvl w:val="2"/>
          <w:numId w:val="5"/>
        </w:numPr>
        <w:rPr>
          <w:rFonts w:ascii="Calibri" w:hAnsi="Calibri" w:cs="Calibri"/>
          <w:sz w:val="22"/>
          <w:szCs w:val="22"/>
        </w:rPr>
      </w:pPr>
      <w:r w:rsidRPr="00D81017">
        <w:rPr>
          <w:rFonts w:ascii="Calibri" w:hAnsi="Calibri" w:cs="Calibri"/>
          <w:sz w:val="22"/>
          <w:szCs w:val="22"/>
        </w:rPr>
        <w:t xml:space="preserve"> </w:t>
      </w:r>
      <w:bookmarkStart w:id="39" w:name="_Toc456693803"/>
      <w:bookmarkStart w:id="40" w:name="_Toc1467403"/>
      <w:r w:rsidRPr="00D81017">
        <w:rPr>
          <w:rFonts w:ascii="Calibri" w:hAnsi="Calibri" w:cs="Calibri"/>
          <w:sz w:val="22"/>
          <w:szCs w:val="22"/>
        </w:rPr>
        <w:t>Yatan hasta takibi</w:t>
      </w:r>
      <w:bookmarkEnd w:id="39"/>
      <w:bookmarkEnd w:id="40"/>
    </w:p>
    <w:p w14:paraId="03E81114" w14:textId="77777777" w:rsidR="000B3CC6" w:rsidRPr="00D81017" w:rsidRDefault="000B3CC6" w:rsidP="00C53E58">
      <w:pPr>
        <w:jc w:val="both"/>
        <w:rPr>
          <w:rFonts w:cs="Calibri"/>
          <w:b/>
        </w:rPr>
      </w:pPr>
      <w:r w:rsidRPr="00D81017">
        <w:rPr>
          <w:rFonts w:cs="Calibri"/>
          <w:bCs/>
        </w:rPr>
        <w:t xml:space="preserve">Yatarak takip edilen bir olgu hakkında yeterliğe erişmemiş bir öğrencinin gözetim ve denetim altında, yeterliğe ulaşmış bir öğrencinin gözlem altında yaptığı çalışmalar sırasında eksikliğini fark ettiği konularda öğrenme gereksinimini belirleyerek bunu herhangi bir eğitim kaynağından tamamlaması sürecidir. Bu eğitim kaynaklarının doğru ve güvenilir olmasından eğitici sorumludur. </w:t>
      </w:r>
    </w:p>
    <w:p w14:paraId="78E3E270" w14:textId="77777777" w:rsidR="000B3CC6" w:rsidRPr="00D81017" w:rsidRDefault="000B3CC6" w:rsidP="000B3CC6">
      <w:pPr>
        <w:pStyle w:val="Balk3"/>
        <w:numPr>
          <w:ilvl w:val="2"/>
          <w:numId w:val="5"/>
        </w:numPr>
        <w:rPr>
          <w:rFonts w:ascii="Calibri" w:hAnsi="Calibri" w:cs="Calibri"/>
          <w:sz w:val="22"/>
          <w:szCs w:val="22"/>
        </w:rPr>
      </w:pPr>
      <w:bookmarkStart w:id="41" w:name="_Toc456693804"/>
      <w:bookmarkStart w:id="42" w:name="_Toc1467404"/>
      <w:r w:rsidRPr="00D81017">
        <w:rPr>
          <w:rFonts w:ascii="Calibri" w:hAnsi="Calibri" w:cs="Calibri"/>
          <w:sz w:val="22"/>
          <w:szCs w:val="22"/>
        </w:rPr>
        <w:t>Ayaktan hasta/materyal takibi</w:t>
      </w:r>
      <w:bookmarkEnd w:id="41"/>
      <w:bookmarkEnd w:id="42"/>
    </w:p>
    <w:p w14:paraId="5972E009" w14:textId="77777777" w:rsidR="000B3CC6" w:rsidRPr="00D81017" w:rsidRDefault="000B3CC6" w:rsidP="00C53E58">
      <w:pPr>
        <w:jc w:val="both"/>
        <w:rPr>
          <w:rFonts w:cs="Calibri"/>
          <w:bCs/>
        </w:rPr>
      </w:pPr>
      <w:r w:rsidRPr="00D81017">
        <w:rPr>
          <w:rFonts w:cs="Calibri"/>
          <w:bCs/>
        </w:rPr>
        <w:t>Ayaktan başvuran acil veya acil olmayan bir olgu hakkında gereken yetkinlik düzeyine erişmemiş bir öğrencinin gözetim ve denetim  gözlem altında, eğitici eşliğinde ve gereken yetkinlik düzeyine ulaşmış bir öğrencinin yüksek gözlem altında yaptığı çalışmalar sırasında eksikliğini fark ettiği konularda öğrenme gereksinimini belirleyerek bunu herhangi bir eğitim kaynağından tamamlaması sürecidir. Bu eğitim kaynaklarının doğru ve güvenilir olmasından eğitici sorumludur.</w:t>
      </w:r>
    </w:p>
    <w:p w14:paraId="2709AD7C" w14:textId="77777777" w:rsidR="000B3CC6" w:rsidRPr="00D81017" w:rsidRDefault="000B3CC6" w:rsidP="000B3CC6">
      <w:pPr>
        <w:pStyle w:val="Balk3"/>
        <w:numPr>
          <w:ilvl w:val="2"/>
          <w:numId w:val="5"/>
        </w:numPr>
        <w:rPr>
          <w:rFonts w:ascii="Calibri" w:hAnsi="Calibri" w:cs="Calibri"/>
          <w:sz w:val="22"/>
          <w:szCs w:val="22"/>
        </w:rPr>
      </w:pPr>
      <w:bookmarkStart w:id="43" w:name="_Toc456693805"/>
      <w:bookmarkStart w:id="44" w:name="_Toc1467405"/>
      <w:r w:rsidRPr="00D81017">
        <w:rPr>
          <w:rFonts w:ascii="Calibri" w:hAnsi="Calibri" w:cs="Calibri"/>
          <w:sz w:val="22"/>
          <w:szCs w:val="22"/>
        </w:rPr>
        <w:t>Akran öğrenmesi</w:t>
      </w:r>
      <w:bookmarkEnd w:id="43"/>
      <w:bookmarkEnd w:id="44"/>
    </w:p>
    <w:p w14:paraId="39513D52" w14:textId="77777777" w:rsidR="000B3CC6" w:rsidRPr="00D81017" w:rsidRDefault="000B3CC6" w:rsidP="00C53E58">
      <w:pPr>
        <w:jc w:val="both"/>
        <w:rPr>
          <w:rFonts w:cs="Calibri"/>
          <w:b/>
        </w:rPr>
      </w:pPr>
      <w:r w:rsidRPr="00D81017">
        <w:rPr>
          <w:rFonts w:cs="Calibri"/>
          <w:bCs/>
        </w:rPr>
        <w:t>Öğrencinin bir olgunun çözümlenmesi veya bir girişimin uygulanması sırasında bir akranı ile tartışarak veya onu gözlemleyerek öğrenmesi sürecidir.</w:t>
      </w:r>
      <w:r w:rsidRPr="00D81017">
        <w:rPr>
          <w:rFonts w:cs="Calibri"/>
          <w:b/>
        </w:rPr>
        <w:t xml:space="preserve"> </w:t>
      </w:r>
    </w:p>
    <w:p w14:paraId="7CAA535E" w14:textId="77777777" w:rsidR="000B3CC6" w:rsidRPr="00D81017" w:rsidRDefault="000B3CC6" w:rsidP="000B3CC6">
      <w:pPr>
        <w:pStyle w:val="Balk3"/>
        <w:numPr>
          <w:ilvl w:val="2"/>
          <w:numId w:val="5"/>
        </w:numPr>
        <w:rPr>
          <w:rFonts w:ascii="Calibri" w:hAnsi="Calibri" w:cs="Calibri"/>
          <w:sz w:val="22"/>
          <w:szCs w:val="22"/>
        </w:rPr>
      </w:pPr>
      <w:bookmarkStart w:id="45" w:name="_Toc456693806"/>
      <w:bookmarkStart w:id="46" w:name="_Toc1467406"/>
      <w:r w:rsidRPr="00D81017">
        <w:rPr>
          <w:rFonts w:ascii="Calibri" w:hAnsi="Calibri" w:cs="Calibri"/>
          <w:sz w:val="22"/>
          <w:szCs w:val="22"/>
        </w:rPr>
        <w:t>Literatür okuma</w:t>
      </w:r>
      <w:bookmarkEnd w:id="45"/>
      <w:bookmarkEnd w:id="46"/>
    </w:p>
    <w:p w14:paraId="2D4D4286" w14:textId="77777777" w:rsidR="000B3CC6" w:rsidRPr="00D81017" w:rsidRDefault="000B3CC6" w:rsidP="00C53E58">
      <w:pPr>
        <w:jc w:val="both"/>
        <w:rPr>
          <w:rFonts w:cs="Calibri"/>
          <w:b/>
        </w:rPr>
      </w:pPr>
      <w:r w:rsidRPr="00D81017">
        <w:rPr>
          <w:rFonts w:cs="Calibri"/>
          <w:bCs/>
        </w:rPr>
        <w:t xml:space="preserve">Öğrencinin öğrenme gereksinimi olan konularda literatür okuması ve klinik uygulama ile ilişkilendirmesi sürecidir. </w:t>
      </w:r>
    </w:p>
    <w:p w14:paraId="07FDCE73" w14:textId="77777777" w:rsidR="000B3CC6" w:rsidRPr="00D81017" w:rsidRDefault="000B3CC6" w:rsidP="000B3CC6">
      <w:pPr>
        <w:pStyle w:val="Balk3"/>
        <w:numPr>
          <w:ilvl w:val="2"/>
          <w:numId w:val="5"/>
        </w:numPr>
        <w:rPr>
          <w:rFonts w:ascii="Calibri" w:hAnsi="Calibri" w:cs="Calibri"/>
          <w:sz w:val="22"/>
          <w:szCs w:val="22"/>
        </w:rPr>
      </w:pPr>
      <w:bookmarkStart w:id="47" w:name="_Toc456693807"/>
      <w:bookmarkStart w:id="48" w:name="_Toc1467407"/>
      <w:r w:rsidRPr="00D81017">
        <w:rPr>
          <w:rFonts w:ascii="Calibri" w:hAnsi="Calibri" w:cs="Calibri"/>
          <w:sz w:val="22"/>
          <w:szCs w:val="22"/>
        </w:rPr>
        <w:t>Araştırma</w:t>
      </w:r>
      <w:bookmarkEnd w:id="47"/>
      <w:bookmarkEnd w:id="48"/>
    </w:p>
    <w:p w14:paraId="2EE5B4FF" w14:textId="77777777" w:rsidR="000B3CC6" w:rsidRPr="00D81017" w:rsidRDefault="000B3CC6" w:rsidP="00C53E58">
      <w:pPr>
        <w:jc w:val="both"/>
        <w:rPr>
          <w:rFonts w:cs="Calibri"/>
          <w:bCs/>
        </w:rPr>
      </w:pPr>
      <w:r w:rsidRPr="00D81017">
        <w:rPr>
          <w:rFonts w:cs="Calibri"/>
          <w:bCs/>
        </w:rPr>
        <w:t>Öğrencinin bir konuda tek başına veya bir ekip ile araştırma tasarlaması ve bu sırada öğrenme gereksinimini belirleyerek bunu herhangi bir eğitim kaynağından tamamlaması sürecidir.</w:t>
      </w:r>
    </w:p>
    <w:p w14:paraId="3D5D5C59" w14:textId="77777777" w:rsidR="000B3CC6" w:rsidRPr="00D81017" w:rsidRDefault="000B3CC6" w:rsidP="000B3CC6">
      <w:pPr>
        <w:pStyle w:val="Balk3"/>
        <w:numPr>
          <w:ilvl w:val="2"/>
          <w:numId w:val="5"/>
        </w:numPr>
        <w:rPr>
          <w:rFonts w:ascii="Calibri" w:hAnsi="Calibri" w:cs="Calibri"/>
          <w:sz w:val="22"/>
          <w:szCs w:val="22"/>
        </w:rPr>
      </w:pPr>
      <w:bookmarkStart w:id="49" w:name="_Toc456693808"/>
      <w:bookmarkStart w:id="50" w:name="_Toc1467408"/>
      <w:r w:rsidRPr="00D81017">
        <w:rPr>
          <w:rFonts w:ascii="Calibri" w:hAnsi="Calibri" w:cs="Calibri"/>
          <w:sz w:val="22"/>
          <w:szCs w:val="22"/>
        </w:rPr>
        <w:t>Öğretme</w:t>
      </w:r>
      <w:bookmarkEnd w:id="49"/>
      <w:bookmarkEnd w:id="50"/>
    </w:p>
    <w:p w14:paraId="41ACA7A3" w14:textId="77777777" w:rsidR="000B3CC6" w:rsidRPr="00D81017" w:rsidRDefault="000B3CC6" w:rsidP="00C53E58">
      <w:pPr>
        <w:spacing w:after="0" w:line="360" w:lineRule="auto"/>
        <w:jc w:val="both"/>
        <w:rPr>
          <w:rFonts w:cs="Calibri"/>
          <w:bCs/>
        </w:rPr>
      </w:pPr>
      <w:r w:rsidRPr="00D81017">
        <w:rPr>
          <w:rFonts w:cs="Calibri"/>
          <w:bCs/>
        </w:rPr>
        <w:t>Öğrencinin bir başkasına bir girişim veya bir klinik konuyu öğretirken bu konuda farklı bakış açılarını, daha önce düşünmediği soruları veya varlığını fark etmediği durumları fark ederek öğrenme gereksinimi belirlemesi ve bunu herhangi bir eğitim kaynağından tamamlaması sürecidir.</w:t>
      </w:r>
    </w:p>
    <w:p w14:paraId="17A7E1DF" w14:textId="77777777" w:rsidR="000B3CC6" w:rsidRDefault="000B3CC6" w:rsidP="000B3CC6">
      <w:pPr>
        <w:spacing w:after="0" w:line="360" w:lineRule="auto"/>
        <w:ind w:left="2552"/>
        <w:jc w:val="both"/>
        <w:rPr>
          <w:rFonts w:cs="Calibri"/>
          <w:bCs/>
        </w:rPr>
      </w:pPr>
    </w:p>
    <w:p w14:paraId="1E90F0B2" w14:textId="77777777" w:rsidR="005D74AB" w:rsidRPr="00F769D4" w:rsidRDefault="005D74AB" w:rsidP="005D74AB">
      <w:pPr>
        <w:spacing w:line="276" w:lineRule="auto"/>
        <w:jc w:val="both"/>
        <w:rPr>
          <w:rFonts w:cstheme="minorHAnsi"/>
          <w:b/>
          <w:color w:val="FF0000"/>
        </w:rPr>
      </w:pPr>
      <w:r w:rsidRPr="00F769D4">
        <w:rPr>
          <w:rFonts w:cstheme="minorHAnsi"/>
          <w:b/>
          <w:color w:val="FF0000"/>
        </w:rPr>
        <w:t>5.1. Düzey 1 (Girişimsel Yetkinlik) ile Uyumlu Ölçme Değerlendirme Yöntemleri:</w:t>
      </w:r>
    </w:p>
    <w:p w14:paraId="396E977C" w14:textId="77777777" w:rsidR="005D74AB" w:rsidRPr="00F769D4" w:rsidRDefault="005D74AB" w:rsidP="005D74AB">
      <w:pPr>
        <w:spacing w:line="276" w:lineRule="auto"/>
        <w:jc w:val="both"/>
        <w:rPr>
          <w:rFonts w:cstheme="minorHAnsi"/>
        </w:rPr>
      </w:pPr>
      <w:r w:rsidRPr="00F769D4">
        <w:rPr>
          <w:rFonts w:cstheme="minorHAnsi"/>
        </w:rPr>
        <w:t>5.1.1. Bilir</w:t>
      </w:r>
    </w:p>
    <w:p w14:paraId="62B63A13" w14:textId="77777777" w:rsidR="005D74AB" w:rsidRPr="00F769D4" w:rsidRDefault="005D74AB" w:rsidP="005D74AB">
      <w:pPr>
        <w:spacing w:line="276" w:lineRule="auto"/>
        <w:jc w:val="both"/>
        <w:rPr>
          <w:rFonts w:cstheme="minorHAnsi"/>
        </w:rPr>
      </w:pPr>
      <w:r w:rsidRPr="00F769D4">
        <w:rPr>
          <w:rFonts w:cstheme="minorHAnsi"/>
        </w:rPr>
        <w:t>5.1.1.1. Çoktan Seçmeli Test: Verilen bir sorunun cevabının, yine verilen olası cevaplar arasından seçip</w:t>
      </w:r>
      <w:r w:rsidR="00C53E58" w:rsidRPr="00F769D4">
        <w:rPr>
          <w:rFonts w:cstheme="minorHAnsi"/>
        </w:rPr>
        <w:t xml:space="preserve"> </w:t>
      </w:r>
      <w:r w:rsidRPr="00F769D4">
        <w:rPr>
          <w:rFonts w:cstheme="minorHAnsi"/>
        </w:rPr>
        <w:t>işaretlenmesini gerektiren ölçme değerlendirme yöntemidir.</w:t>
      </w:r>
    </w:p>
    <w:p w14:paraId="03DED66E" w14:textId="77777777" w:rsidR="005D74AB" w:rsidRPr="00F769D4" w:rsidRDefault="005D74AB" w:rsidP="005D74AB">
      <w:pPr>
        <w:spacing w:line="276" w:lineRule="auto"/>
        <w:jc w:val="both"/>
        <w:rPr>
          <w:rFonts w:cstheme="minorHAnsi"/>
        </w:rPr>
      </w:pPr>
      <w:r w:rsidRPr="00F769D4">
        <w:rPr>
          <w:rFonts w:cstheme="minorHAnsi"/>
        </w:rPr>
        <w:t>5.1.1.2. Kısa Yanıtlı Yazılı Test: Cevabı; bir kelime, bir rakam, en çok bir cümleyle verebilen ölçme</w:t>
      </w:r>
    </w:p>
    <w:p w14:paraId="16D4E02D" w14:textId="77777777" w:rsidR="005D74AB" w:rsidRPr="00F769D4" w:rsidRDefault="005D74AB" w:rsidP="005D74AB">
      <w:pPr>
        <w:spacing w:line="276" w:lineRule="auto"/>
        <w:jc w:val="both"/>
        <w:rPr>
          <w:rFonts w:cstheme="minorHAnsi"/>
        </w:rPr>
      </w:pPr>
      <w:r w:rsidRPr="00F769D4">
        <w:rPr>
          <w:rFonts w:cstheme="minorHAnsi"/>
        </w:rPr>
        <w:t>değerlendirme yöntemidir.</w:t>
      </w:r>
    </w:p>
    <w:p w14:paraId="7FA8EA3F" w14:textId="77777777" w:rsidR="005D74AB" w:rsidRPr="00F769D4" w:rsidRDefault="005D74AB" w:rsidP="005D74AB">
      <w:pPr>
        <w:spacing w:line="276" w:lineRule="auto"/>
        <w:jc w:val="both"/>
        <w:rPr>
          <w:rFonts w:cstheme="minorHAnsi"/>
        </w:rPr>
      </w:pPr>
      <w:r w:rsidRPr="00F769D4">
        <w:rPr>
          <w:rFonts w:cstheme="minorHAnsi"/>
        </w:rPr>
        <w:t>5.1.1.3. Sözlü Sınav: Soruların bir ya da daha fazla değerlendirici tarafından sözlü verildiği ve cevapların da</w:t>
      </w:r>
      <w:r w:rsidR="00C53E58" w:rsidRPr="00F769D4">
        <w:rPr>
          <w:rFonts w:cstheme="minorHAnsi"/>
        </w:rPr>
        <w:t xml:space="preserve"> </w:t>
      </w:r>
      <w:r w:rsidRPr="00F769D4">
        <w:rPr>
          <w:rFonts w:cstheme="minorHAnsi"/>
        </w:rPr>
        <w:t>sözlü olarak istendiği ölçme değerlendirme yöntemidir.</w:t>
      </w:r>
    </w:p>
    <w:p w14:paraId="0E2F732B" w14:textId="77777777" w:rsidR="005D74AB" w:rsidRPr="00F769D4" w:rsidRDefault="005D74AB" w:rsidP="005D74AB">
      <w:pPr>
        <w:spacing w:line="276" w:lineRule="auto"/>
        <w:jc w:val="both"/>
        <w:rPr>
          <w:rFonts w:cstheme="minorHAnsi"/>
        </w:rPr>
      </w:pPr>
      <w:r w:rsidRPr="00F769D4">
        <w:rPr>
          <w:rFonts w:cstheme="minorHAnsi"/>
        </w:rPr>
        <w:t>5.1.2. Nasıl Yapıldığını Bilir</w:t>
      </w:r>
    </w:p>
    <w:p w14:paraId="4D61EAE6" w14:textId="77777777" w:rsidR="005D74AB" w:rsidRPr="00F769D4" w:rsidRDefault="005D74AB" w:rsidP="005D74AB">
      <w:pPr>
        <w:spacing w:line="276" w:lineRule="auto"/>
        <w:jc w:val="both"/>
        <w:rPr>
          <w:rFonts w:cstheme="minorHAnsi"/>
        </w:rPr>
      </w:pPr>
      <w:r w:rsidRPr="00F769D4">
        <w:rPr>
          <w:rFonts w:cstheme="minorHAnsi"/>
        </w:rPr>
        <w:t>5.1.2.1. Uzun Yanıtlı Yazılı Test: Öğrencinin bir süreci anlatması, özetlemesi, değerlendirmesi; belli bir</w:t>
      </w:r>
      <w:r w:rsidR="00C53E58" w:rsidRPr="00F769D4">
        <w:rPr>
          <w:rFonts w:cstheme="minorHAnsi"/>
        </w:rPr>
        <w:t xml:space="preserve"> </w:t>
      </w:r>
      <w:r w:rsidRPr="00F769D4">
        <w:rPr>
          <w:rFonts w:cstheme="minorHAnsi"/>
        </w:rPr>
        <w:t>bilgiyi yorumlaması, / yeni durumlara uygulaması gereken durumlarda, akıl yürütme becerilerinin</w:t>
      </w:r>
      <w:r w:rsidR="00C53E58" w:rsidRPr="00F769D4">
        <w:rPr>
          <w:rFonts w:cstheme="minorHAnsi"/>
        </w:rPr>
        <w:t xml:space="preserve"> </w:t>
      </w:r>
      <w:r w:rsidRPr="00F769D4">
        <w:rPr>
          <w:rFonts w:cstheme="minorHAnsi"/>
        </w:rPr>
        <w:t>değerlendirilmesinde kullanılan soruların yazılı verilip, cevapların yazılı olarak istendiği ölçme</w:t>
      </w:r>
      <w:r w:rsidR="00C53E58" w:rsidRPr="00F769D4">
        <w:rPr>
          <w:rFonts w:cstheme="minorHAnsi"/>
        </w:rPr>
        <w:t xml:space="preserve"> </w:t>
      </w:r>
      <w:r w:rsidRPr="00F769D4">
        <w:rPr>
          <w:rFonts w:cstheme="minorHAnsi"/>
        </w:rPr>
        <w:t>değerlendirme yöntemidir.</w:t>
      </w:r>
    </w:p>
    <w:p w14:paraId="407D4ED3" w14:textId="77777777" w:rsidR="005D74AB" w:rsidRPr="00F769D4" w:rsidRDefault="005D74AB" w:rsidP="005D74AB">
      <w:pPr>
        <w:spacing w:line="276" w:lineRule="auto"/>
        <w:jc w:val="both"/>
        <w:rPr>
          <w:rFonts w:cstheme="minorHAnsi"/>
        </w:rPr>
      </w:pPr>
      <w:r w:rsidRPr="00F769D4">
        <w:rPr>
          <w:rFonts w:cstheme="minorHAnsi"/>
        </w:rPr>
        <w:t>5.1.2.2. Uzatılmış Eşleştirme Soruları (Extended Matching Questions): Çoktan seçmeli testlerin bir çeşidi</w:t>
      </w:r>
      <w:r w:rsidR="00C53E58" w:rsidRPr="00F769D4">
        <w:rPr>
          <w:rFonts w:cstheme="minorHAnsi"/>
        </w:rPr>
        <w:t xml:space="preserve"> </w:t>
      </w:r>
      <w:r w:rsidRPr="00F769D4">
        <w:rPr>
          <w:rFonts w:cstheme="minorHAnsi"/>
        </w:rPr>
        <w:t>olan eşleştirmeli testler, iki grup halinde verilen ve birbiriyle ilgili olan kelime, sembol, numara veya</w:t>
      </w:r>
      <w:r w:rsidR="00C53E58" w:rsidRPr="00F769D4">
        <w:rPr>
          <w:rFonts w:cstheme="minorHAnsi"/>
        </w:rPr>
        <w:t xml:space="preserve"> </w:t>
      </w:r>
      <w:r w:rsidRPr="00F769D4">
        <w:rPr>
          <w:rFonts w:cstheme="minorHAnsi"/>
        </w:rPr>
        <w:t>cümlelerin eşleştirilmesi esasına dayanan ölçme değerlendirme yöntemidir.</w:t>
      </w:r>
    </w:p>
    <w:p w14:paraId="2245C341" w14:textId="77777777" w:rsidR="005D74AB" w:rsidRPr="00F769D4" w:rsidRDefault="005D74AB" w:rsidP="005D74AB">
      <w:pPr>
        <w:spacing w:line="276" w:lineRule="auto"/>
        <w:jc w:val="both"/>
        <w:rPr>
          <w:rFonts w:cstheme="minorHAnsi"/>
        </w:rPr>
      </w:pPr>
      <w:r w:rsidRPr="00F769D4">
        <w:rPr>
          <w:rFonts w:cstheme="minorHAnsi"/>
        </w:rPr>
        <w:t>5.1.2.3. Anahtar Özellikli Sorular (Key Features Questions): Kısa klinik / laboratuvar senaryolarını takiben</w:t>
      </w:r>
      <w:r w:rsidR="00C53E58" w:rsidRPr="00F769D4">
        <w:rPr>
          <w:rFonts w:cstheme="minorHAnsi"/>
        </w:rPr>
        <w:t xml:space="preserve"> </w:t>
      </w:r>
      <w:r w:rsidRPr="00F769D4">
        <w:rPr>
          <w:rFonts w:cstheme="minorHAnsi"/>
        </w:rPr>
        <w:t>olguyla ilgili önemli kararları vermede anahtar önem sahip noktalara yönelik hazırlanmış öğrenenin hata</w:t>
      </w:r>
      <w:r w:rsidR="00C53E58" w:rsidRPr="00F769D4">
        <w:rPr>
          <w:rFonts w:cstheme="minorHAnsi"/>
        </w:rPr>
        <w:t xml:space="preserve"> </w:t>
      </w:r>
      <w:r w:rsidRPr="00F769D4">
        <w:rPr>
          <w:rFonts w:cstheme="minorHAnsi"/>
        </w:rPr>
        <w:t>yapma olasılığı en fazla olan adımları değerlendiren, iki – üç kısa menü üzerinden yapılan ölçme</w:t>
      </w:r>
      <w:r w:rsidR="00C53E58" w:rsidRPr="00F769D4">
        <w:rPr>
          <w:rFonts w:cstheme="minorHAnsi"/>
        </w:rPr>
        <w:t xml:space="preserve"> </w:t>
      </w:r>
      <w:r w:rsidRPr="00F769D4">
        <w:rPr>
          <w:rFonts w:cstheme="minorHAnsi"/>
        </w:rPr>
        <w:t>değerlendirme yöntemidir.</w:t>
      </w:r>
    </w:p>
    <w:p w14:paraId="69605CD8" w14:textId="77777777" w:rsidR="005D74AB" w:rsidRPr="00F769D4" w:rsidRDefault="005D74AB" w:rsidP="005D74AB">
      <w:pPr>
        <w:spacing w:line="276" w:lineRule="auto"/>
        <w:jc w:val="both"/>
        <w:rPr>
          <w:rFonts w:cstheme="minorHAnsi"/>
          <w:b/>
          <w:color w:val="FF0000"/>
        </w:rPr>
      </w:pPr>
      <w:r w:rsidRPr="00F769D4">
        <w:rPr>
          <w:rFonts w:cstheme="minorHAnsi"/>
          <w:b/>
          <w:color w:val="FF0000"/>
        </w:rPr>
        <w:t>5.2. Düzey 2 (Girişimsel Yetkinlik) İle Uyumlu Ölçme Değerlendirme Yöntemleri:</w:t>
      </w:r>
    </w:p>
    <w:p w14:paraId="30D6A835" w14:textId="77777777" w:rsidR="005D74AB" w:rsidRPr="00F769D4" w:rsidRDefault="005D74AB" w:rsidP="005D74AB">
      <w:pPr>
        <w:spacing w:line="276" w:lineRule="auto"/>
        <w:jc w:val="both"/>
        <w:rPr>
          <w:rFonts w:cstheme="minorHAnsi"/>
        </w:rPr>
      </w:pPr>
      <w:r w:rsidRPr="00F769D4">
        <w:rPr>
          <w:rFonts w:cstheme="minorHAnsi"/>
        </w:rPr>
        <w:t>5.2.1. Gösterir</w:t>
      </w:r>
    </w:p>
    <w:p w14:paraId="35FFB5A6" w14:textId="77777777" w:rsidR="005D74AB" w:rsidRPr="00F769D4" w:rsidRDefault="005D74AB" w:rsidP="005D74AB">
      <w:pPr>
        <w:spacing w:line="276" w:lineRule="auto"/>
        <w:jc w:val="both"/>
        <w:rPr>
          <w:rFonts w:cstheme="minorHAnsi"/>
        </w:rPr>
      </w:pPr>
      <w:r w:rsidRPr="00F769D4">
        <w:rPr>
          <w:rFonts w:cstheme="minorHAnsi"/>
        </w:rPr>
        <w:t>5.2.1.1. Standart Hasta Görüşmesi: Standart hastaların katıldığı senaryo ve olgu temelli ölçme</w:t>
      </w:r>
    </w:p>
    <w:p w14:paraId="2DE86438" w14:textId="77777777" w:rsidR="005D74AB" w:rsidRPr="00F769D4" w:rsidRDefault="005D74AB" w:rsidP="005D74AB">
      <w:pPr>
        <w:spacing w:line="276" w:lineRule="auto"/>
        <w:jc w:val="both"/>
        <w:rPr>
          <w:rFonts w:cstheme="minorHAnsi"/>
        </w:rPr>
      </w:pPr>
      <w:r w:rsidRPr="00F769D4">
        <w:rPr>
          <w:rFonts w:cstheme="minorHAnsi"/>
        </w:rPr>
        <w:t>değerlendirme yöntemidir.</w:t>
      </w:r>
    </w:p>
    <w:p w14:paraId="475973B0" w14:textId="77777777" w:rsidR="005D74AB" w:rsidRPr="00F769D4" w:rsidRDefault="005D74AB" w:rsidP="005D74AB">
      <w:pPr>
        <w:spacing w:line="276" w:lineRule="auto"/>
        <w:jc w:val="both"/>
        <w:rPr>
          <w:rFonts w:cstheme="minorHAnsi"/>
        </w:rPr>
      </w:pPr>
      <w:r w:rsidRPr="00F769D4">
        <w:rPr>
          <w:rFonts w:cstheme="minorHAnsi"/>
        </w:rPr>
        <w:t>5.2.1.2. Simülasyon Değerlendirmeleri: Senaryo temelli simülasyon tekniklerinin kullanıldığı ölçme</w:t>
      </w:r>
      <w:r w:rsidR="00C53E58" w:rsidRPr="00F769D4">
        <w:rPr>
          <w:rFonts w:cstheme="minorHAnsi"/>
        </w:rPr>
        <w:t xml:space="preserve"> </w:t>
      </w:r>
      <w:r w:rsidRPr="00F769D4">
        <w:rPr>
          <w:rFonts w:cstheme="minorHAnsi"/>
        </w:rPr>
        <w:t>değerlendirme yöntemidir.</w:t>
      </w:r>
    </w:p>
    <w:p w14:paraId="4DB7FB62" w14:textId="77777777" w:rsidR="005D74AB" w:rsidRPr="00F769D4" w:rsidRDefault="005D74AB" w:rsidP="005D74AB">
      <w:pPr>
        <w:spacing w:line="276" w:lineRule="auto"/>
        <w:jc w:val="both"/>
        <w:rPr>
          <w:rFonts w:cstheme="minorHAnsi"/>
        </w:rPr>
      </w:pPr>
      <w:r w:rsidRPr="00F769D4">
        <w:rPr>
          <w:rFonts w:cstheme="minorHAnsi"/>
        </w:rPr>
        <w:t>5.2.1.3. Yapılandırılmış Objektif Klinik Sınavlar (OSCE): Tıpta uzmanlık öğrencilerinin tanımlı (5-10 dakika)</w:t>
      </w:r>
      <w:r w:rsidR="00C53E58" w:rsidRPr="00F769D4">
        <w:rPr>
          <w:rFonts w:cstheme="minorHAnsi"/>
        </w:rPr>
        <w:t xml:space="preserve"> </w:t>
      </w:r>
      <w:r w:rsidRPr="00F769D4">
        <w:rPr>
          <w:rFonts w:cstheme="minorHAnsi"/>
        </w:rPr>
        <w:t>sürede ve dönüşümlü olan istasyonlarda, verilen klinik bir olguyla ilgili klinik bir beceriyi uygulamalarının</w:t>
      </w:r>
      <w:r w:rsidR="00C53E58" w:rsidRPr="00F769D4">
        <w:rPr>
          <w:rFonts w:cstheme="minorHAnsi"/>
        </w:rPr>
        <w:t xml:space="preserve"> </w:t>
      </w:r>
      <w:r w:rsidRPr="00F769D4">
        <w:rPr>
          <w:rFonts w:cstheme="minorHAnsi"/>
        </w:rPr>
        <w:t>beklendiği beceri ölçme değerlendirme yöntemidir.</w:t>
      </w:r>
    </w:p>
    <w:p w14:paraId="2633AD47" w14:textId="77777777" w:rsidR="005D74AB" w:rsidRPr="00F769D4" w:rsidRDefault="005D74AB" w:rsidP="005D74AB">
      <w:pPr>
        <w:spacing w:line="276" w:lineRule="auto"/>
        <w:jc w:val="both"/>
        <w:rPr>
          <w:rFonts w:cstheme="minorHAnsi"/>
        </w:rPr>
      </w:pPr>
    </w:p>
    <w:p w14:paraId="278B4BFE" w14:textId="77777777" w:rsidR="005D74AB" w:rsidRPr="00F769D4" w:rsidRDefault="005D74AB" w:rsidP="005D74AB">
      <w:pPr>
        <w:spacing w:line="276" w:lineRule="auto"/>
        <w:jc w:val="both"/>
        <w:rPr>
          <w:rFonts w:cstheme="minorHAnsi"/>
          <w:b/>
          <w:color w:val="FF0000"/>
        </w:rPr>
      </w:pPr>
      <w:r w:rsidRPr="00F769D4">
        <w:rPr>
          <w:rFonts w:cstheme="minorHAnsi"/>
          <w:b/>
          <w:color w:val="FF0000"/>
        </w:rPr>
        <w:t>5.3. Düzey 3 (Girişimsel Yetkinlik) ile Uyumlu Ölçme Değerlendirme Yöntemleri:</w:t>
      </w:r>
    </w:p>
    <w:p w14:paraId="25EF28E4" w14:textId="77777777" w:rsidR="005D74AB" w:rsidRPr="00F769D4" w:rsidRDefault="005D74AB" w:rsidP="005D74AB">
      <w:pPr>
        <w:spacing w:line="276" w:lineRule="auto"/>
        <w:jc w:val="both"/>
        <w:rPr>
          <w:rFonts w:cstheme="minorHAnsi"/>
        </w:rPr>
      </w:pPr>
      <w:r w:rsidRPr="00F769D4">
        <w:rPr>
          <w:rFonts w:cstheme="minorHAnsi"/>
        </w:rPr>
        <w:t>5.3.1. Yapar</w:t>
      </w:r>
    </w:p>
    <w:p w14:paraId="63006F98" w14:textId="77777777" w:rsidR="005D74AB" w:rsidRPr="00F769D4" w:rsidRDefault="005D74AB" w:rsidP="005D74AB">
      <w:pPr>
        <w:spacing w:line="276" w:lineRule="auto"/>
        <w:jc w:val="both"/>
        <w:rPr>
          <w:rFonts w:cstheme="minorHAnsi"/>
        </w:rPr>
      </w:pPr>
      <w:r w:rsidRPr="00F769D4">
        <w:rPr>
          <w:rFonts w:cstheme="minorHAnsi"/>
        </w:rPr>
        <w:t>5.3.1.1. Mini Klinik Değerlendirme Testi (Mini-Cex): Mesleksel yetkinlikleri değerlendirmeye yönelik</w:t>
      </w:r>
      <w:r w:rsidR="00C53E58" w:rsidRPr="00F769D4">
        <w:rPr>
          <w:rFonts w:cstheme="minorHAnsi"/>
        </w:rPr>
        <w:t xml:space="preserve"> </w:t>
      </w:r>
      <w:r w:rsidRPr="00F769D4">
        <w:rPr>
          <w:rFonts w:cstheme="minorHAnsi"/>
        </w:rPr>
        <w:t>geliştirilmiş gözleme dayalı bir performans ölçme değerlendirme yöntemidir.</w:t>
      </w:r>
    </w:p>
    <w:p w14:paraId="22C5FFF9" w14:textId="77777777" w:rsidR="005D74AB" w:rsidRPr="00F769D4" w:rsidRDefault="005D74AB" w:rsidP="005D74AB">
      <w:pPr>
        <w:spacing w:line="276" w:lineRule="auto"/>
        <w:jc w:val="both"/>
        <w:rPr>
          <w:rFonts w:cstheme="minorHAnsi"/>
        </w:rPr>
      </w:pPr>
      <w:r w:rsidRPr="00F769D4">
        <w:rPr>
          <w:rFonts w:cstheme="minorHAnsi"/>
        </w:rPr>
        <w:t>5.3.1.2. Becerilerin Doğrudan Gözlemi (DOPS): Uygulamalı becerinin doğrudan gözlendiği, bütüncül bir</w:t>
      </w:r>
      <w:r w:rsidR="00C53E58" w:rsidRPr="00F769D4">
        <w:rPr>
          <w:rFonts w:cstheme="minorHAnsi"/>
        </w:rPr>
        <w:t xml:space="preserve"> </w:t>
      </w:r>
      <w:r w:rsidRPr="00F769D4">
        <w:rPr>
          <w:rFonts w:cstheme="minorHAnsi"/>
        </w:rPr>
        <w:t>ölçme değerlendirme yöntemidir.</w:t>
      </w:r>
    </w:p>
    <w:p w14:paraId="20F9C08F" w14:textId="77777777" w:rsidR="005D74AB" w:rsidRPr="00F769D4" w:rsidRDefault="005D74AB" w:rsidP="005D74AB">
      <w:pPr>
        <w:spacing w:line="276" w:lineRule="auto"/>
        <w:jc w:val="both"/>
        <w:rPr>
          <w:rFonts w:cstheme="minorHAnsi"/>
        </w:rPr>
      </w:pPr>
      <w:r w:rsidRPr="00F769D4">
        <w:rPr>
          <w:rFonts w:cstheme="minorHAnsi"/>
        </w:rPr>
        <w:t>5.3.1.3. Karne (Logbook): Tıpta uzmanlık öğrencisinin uzmanlık eğitimi boyunca alanlarında ve rotasyonlarda</w:t>
      </w:r>
      <w:r w:rsidR="00F769D4" w:rsidRPr="00F769D4">
        <w:rPr>
          <w:rFonts w:cstheme="minorHAnsi"/>
        </w:rPr>
        <w:t xml:space="preserve"> </w:t>
      </w:r>
      <w:r w:rsidRPr="00F769D4">
        <w:rPr>
          <w:rFonts w:cstheme="minorHAnsi"/>
        </w:rPr>
        <w:t>gerçekleştirdikleri teorik ve pratik eğitsel tüm aktivitelerin kayıt altına alındığı, yönetildiği ve izlendiği ölçme</w:t>
      </w:r>
      <w:r w:rsidR="00F769D4" w:rsidRPr="00F769D4">
        <w:rPr>
          <w:rFonts w:cstheme="minorHAnsi"/>
        </w:rPr>
        <w:t xml:space="preserve"> </w:t>
      </w:r>
      <w:r w:rsidRPr="00F769D4">
        <w:rPr>
          <w:rFonts w:cstheme="minorHAnsi"/>
        </w:rPr>
        <w:t>değerlendirme yöntemidir.</w:t>
      </w:r>
    </w:p>
    <w:p w14:paraId="285D0445" w14:textId="77777777" w:rsidR="005D74AB" w:rsidRPr="00F769D4" w:rsidRDefault="005D74AB" w:rsidP="005D74AB">
      <w:pPr>
        <w:spacing w:line="276" w:lineRule="auto"/>
        <w:jc w:val="both"/>
        <w:rPr>
          <w:rFonts w:cstheme="minorHAnsi"/>
        </w:rPr>
      </w:pPr>
      <w:r w:rsidRPr="00F769D4">
        <w:rPr>
          <w:rFonts w:cstheme="minorHAnsi"/>
        </w:rPr>
        <w:t>5.3.1.4. Gelişim Dosyası (Portfolyo): Tıpta uzmanlık öğrencisinin eğitiminde, zaman içindeki ilerlemeyi,</w:t>
      </w:r>
      <w:r w:rsidR="00F769D4" w:rsidRPr="00F769D4">
        <w:rPr>
          <w:rFonts w:cstheme="minorHAnsi"/>
        </w:rPr>
        <w:t xml:space="preserve"> </w:t>
      </w:r>
      <w:r w:rsidRPr="00F769D4">
        <w:rPr>
          <w:rFonts w:cstheme="minorHAnsi"/>
        </w:rPr>
        <w:t>yeterlikleri ve başarıları belgeleyen bir kanıtların bir arada bulunduğu ölçme değerlendirme yöntemidir.</w:t>
      </w:r>
    </w:p>
    <w:p w14:paraId="13798823" w14:textId="77777777" w:rsidR="005D74AB" w:rsidRPr="00F769D4" w:rsidRDefault="005D74AB" w:rsidP="005D74AB">
      <w:pPr>
        <w:spacing w:line="276" w:lineRule="auto"/>
        <w:jc w:val="both"/>
        <w:rPr>
          <w:rFonts w:cstheme="minorHAnsi"/>
        </w:rPr>
      </w:pPr>
      <w:r w:rsidRPr="00F769D4">
        <w:rPr>
          <w:rFonts w:cstheme="minorHAnsi"/>
        </w:rPr>
        <w:t>5.3.1.5. 360 Derece Değerlendirme: Gerçek davranışın değerlendirildiği, çoklu gözlemcinin yer aldığı, kişi</w:t>
      </w:r>
      <w:r w:rsidR="00F769D4" w:rsidRPr="00F769D4">
        <w:rPr>
          <w:rFonts w:cstheme="minorHAnsi"/>
        </w:rPr>
        <w:t xml:space="preserve"> </w:t>
      </w:r>
      <w:r w:rsidRPr="00F769D4">
        <w:rPr>
          <w:rFonts w:cstheme="minorHAnsi"/>
        </w:rPr>
        <w:t>hakkında kanıt toplanan ölçme değerlendirme yöntemidir.</w:t>
      </w:r>
    </w:p>
    <w:p w14:paraId="38685B9D" w14:textId="77777777" w:rsidR="00DE0719" w:rsidRDefault="00DE0719" w:rsidP="005D74AB">
      <w:pPr>
        <w:spacing w:line="276" w:lineRule="auto"/>
        <w:jc w:val="both"/>
        <w:rPr>
          <w:rFonts w:cstheme="minorHAnsi"/>
          <w:b/>
          <w:color w:val="FF0000"/>
        </w:rPr>
      </w:pPr>
    </w:p>
    <w:p w14:paraId="168F7905" w14:textId="77777777" w:rsidR="005D74AB" w:rsidRPr="00F769D4" w:rsidRDefault="005D74AB" w:rsidP="005D74AB">
      <w:pPr>
        <w:spacing w:line="276" w:lineRule="auto"/>
        <w:jc w:val="both"/>
        <w:rPr>
          <w:rFonts w:cstheme="minorHAnsi"/>
          <w:b/>
          <w:color w:val="FF0000"/>
        </w:rPr>
      </w:pPr>
      <w:r w:rsidRPr="00F769D4">
        <w:rPr>
          <w:rFonts w:cstheme="minorHAnsi"/>
          <w:b/>
          <w:color w:val="FF0000"/>
        </w:rPr>
        <w:t>5.2. Düzey 4 (Girişimsel Yetkinlik) İle Uyumlu Ölçme Değerlendirme Yöntemleri:</w:t>
      </w:r>
    </w:p>
    <w:p w14:paraId="19226646" w14:textId="77777777" w:rsidR="005D74AB" w:rsidRPr="00F769D4" w:rsidRDefault="005D74AB" w:rsidP="005D74AB">
      <w:pPr>
        <w:spacing w:line="276" w:lineRule="auto"/>
        <w:jc w:val="both"/>
        <w:rPr>
          <w:rFonts w:cstheme="minorHAnsi"/>
        </w:rPr>
      </w:pPr>
      <w:r w:rsidRPr="00F769D4">
        <w:rPr>
          <w:rFonts w:cstheme="minorHAnsi"/>
        </w:rPr>
        <w:t>5.4.1. Meslek Yaşamında Uygulama</w:t>
      </w:r>
    </w:p>
    <w:p w14:paraId="57BA3A69" w14:textId="77777777" w:rsidR="005D74AB" w:rsidRPr="00F769D4" w:rsidRDefault="005D74AB" w:rsidP="005D74AB">
      <w:pPr>
        <w:spacing w:line="276" w:lineRule="auto"/>
        <w:jc w:val="both"/>
        <w:rPr>
          <w:rFonts w:cstheme="minorHAnsi"/>
        </w:rPr>
      </w:pPr>
      <w:r w:rsidRPr="00F769D4">
        <w:rPr>
          <w:rFonts w:cstheme="minorHAnsi"/>
        </w:rPr>
        <w:t>5.4.1.1. 360 Derece Değerlendirme: Gerçek davranışın değerlendirildiği, çoklu gözlemcinin yer aldığı, kişi</w:t>
      </w:r>
      <w:r w:rsidR="00F769D4" w:rsidRPr="00F769D4">
        <w:rPr>
          <w:rFonts w:cstheme="minorHAnsi"/>
        </w:rPr>
        <w:t xml:space="preserve"> </w:t>
      </w:r>
      <w:r w:rsidRPr="00F769D4">
        <w:rPr>
          <w:rFonts w:cstheme="minorHAnsi"/>
        </w:rPr>
        <w:t>hakkında kanıt toplanan ölçme değerlendirme yöntemidir.</w:t>
      </w:r>
    </w:p>
    <w:p w14:paraId="1E5FA3B7" w14:textId="77777777" w:rsidR="000B3CC6" w:rsidRPr="00F769D4" w:rsidRDefault="005D74AB" w:rsidP="005D74AB">
      <w:pPr>
        <w:spacing w:line="276" w:lineRule="auto"/>
        <w:jc w:val="both"/>
        <w:rPr>
          <w:rFonts w:cstheme="minorHAnsi"/>
        </w:rPr>
      </w:pPr>
      <w:r w:rsidRPr="00F769D4">
        <w:rPr>
          <w:rFonts w:cstheme="minorHAnsi"/>
        </w:rPr>
        <w:t>5.4.1.2. Mezun İzleme: Tıpta uzmanlık eğitimi sürecinde kazanılan yeterliklerin mezun olduktan sonra da</w:t>
      </w:r>
      <w:r w:rsidR="00F769D4" w:rsidRPr="00F769D4">
        <w:rPr>
          <w:rFonts w:cstheme="minorHAnsi"/>
        </w:rPr>
        <w:t xml:space="preserve"> </w:t>
      </w:r>
      <w:r w:rsidRPr="00F769D4">
        <w:rPr>
          <w:rFonts w:cstheme="minorHAnsi"/>
        </w:rPr>
        <w:t>gerçek meslek yaşamında etkililiği ve geçerliliğinin ölçülüp değerlendirilmesi için kullanılan ölçme</w:t>
      </w:r>
      <w:r w:rsidR="00F769D4" w:rsidRPr="00F769D4">
        <w:rPr>
          <w:rFonts w:cstheme="minorHAnsi"/>
        </w:rPr>
        <w:t xml:space="preserve"> </w:t>
      </w:r>
      <w:r w:rsidRPr="00F769D4">
        <w:rPr>
          <w:rFonts w:cstheme="minorHAnsi"/>
        </w:rPr>
        <w:t>değerlendirme yöntemidir.</w:t>
      </w:r>
    </w:p>
    <w:sectPr w:rsidR="000B3CC6" w:rsidRPr="00F76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ACF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5F41"/>
    <w:multiLevelType w:val="hybridMultilevel"/>
    <w:tmpl w:val="580A0BF6"/>
    <w:lvl w:ilvl="0" w:tplc="849CBF64">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0DB08EA4">
      <w:numFmt w:val="bullet"/>
      <w:lvlText w:val="•"/>
      <w:lvlJc w:val="left"/>
      <w:pPr>
        <w:ind w:left="1482" w:hanging="361"/>
      </w:pPr>
      <w:rPr>
        <w:rFonts w:hint="default"/>
        <w:lang w:val="tr-TR" w:eastAsia="en-US" w:bidi="ar-SA"/>
      </w:rPr>
    </w:lvl>
    <w:lvl w:ilvl="2" w:tplc="B1160514">
      <w:numFmt w:val="bullet"/>
      <w:lvlText w:val="•"/>
      <w:lvlJc w:val="left"/>
      <w:pPr>
        <w:ind w:left="2124" w:hanging="361"/>
      </w:pPr>
      <w:rPr>
        <w:rFonts w:hint="default"/>
        <w:lang w:val="tr-TR" w:eastAsia="en-US" w:bidi="ar-SA"/>
      </w:rPr>
    </w:lvl>
    <w:lvl w:ilvl="3" w:tplc="253A6E7E">
      <w:numFmt w:val="bullet"/>
      <w:lvlText w:val="•"/>
      <w:lvlJc w:val="left"/>
      <w:pPr>
        <w:ind w:left="2766" w:hanging="361"/>
      </w:pPr>
      <w:rPr>
        <w:rFonts w:hint="default"/>
        <w:lang w:val="tr-TR" w:eastAsia="en-US" w:bidi="ar-SA"/>
      </w:rPr>
    </w:lvl>
    <w:lvl w:ilvl="4" w:tplc="5EC04582">
      <w:numFmt w:val="bullet"/>
      <w:lvlText w:val="•"/>
      <w:lvlJc w:val="left"/>
      <w:pPr>
        <w:ind w:left="3408" w:hanging="361"/>
      </w:pPr>
      <w:rPr>
        <w:rFonts w:hint="default"/>
        <w:lang w:val="tr-TR" w:eastAsia="en-US" w:bidi="ar-SA"/>
      </w:rPr>
    </w:lvl>
    <w:lvl w:ilvl="5" w:tplc="D9E496FA">
      <w:numFmt w:val="bullet"/>
      <w:lvlText w:val="•"/>
      <w:lvlJc w:val="left"/>
      <w:pPr>
        <w:ind w:left="4050" w:hanging="361"/>
      </w:pPr>
      <w:rPr>
        <w:rFonts w:hint="default"/>
        <w:lang w:val="tr-TR" w:eastAsia="en-US" w:bidi="ar-SA"/>
      </w:rPr>
    </w:lvl>
    <w:lvl w:ilvl="6" w:tplc="A3F69370">
      <w:numFmt w:val="bullet"/>
      <w:lvlText w:val="•"/>
      <w:lvlJc w:val="left"/>
      <w:pPr>
        <w:ind w:left="4692" w:hanging="361"/>
      </w:pPr>
      <w:rPr>
        <w:rFonts w:hint="default"/>
        <w:lang w:val="tr-TR" w:eastAsia="en-US" w:bidi="ar-SA"/>
      </w:rPr>
    </w:lvl>
    <w:lvl w:ilvl="7" w:tplc="95CE7804">
      <w:numFmt w:val="bullet"/>
      <w:lvlText w:val="•"/>
      <w:lvlJc w:val="left"/>
      <w:pPr>
        <w:ind w:left="5334" w:hanging="361"/>
      </w:pPr>
      <w:rPr>
        <w:rFonts w:hint="default"/>
        <w:lang w:val="tr-TR" w:eastAsia="en-US" w:bidi="ar-SA"/>
      </w:rPr>
    </w:lvl>
    <w:lvl w:ilvl="8" w:tplc="D3A63736">
      <w:numFmt w:val="bullet"/>
      <w:lvlText w:val="•"/>
      <w:lvlJc w:val="left"/>
      <w:pPr>
        <w:ind w:left="5976" w:hanging="361"/>
      </w:pPr>
      <w:rPr>
        <w:rFonts w:hint="default"/>
        <w:lang w:val="tr-TR" w:eastAsia="en-US" w:bidi="ar-SA"/>
      </w:rPr>
    </w:lvl>
  </w:abstractNum>
  <w:abstractNum w:abstractNumId="1" w15:restartNumberingAfterBreak="0">
    <w:nsid w:val="19A174C4"/>
    <w:multiLevelType w:val="hybridMultilevel"/>
    <w:tmpl w:val="76B8D4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0F4906"/>
    <w:multiLevelType w:val="multilevel"/>
    <w:tmpl w:val="5350B732"/>
    <w:lvl w:ilvl="0">
      <w:start w:val="4"/>
      <w:numFmt w:val="decimal"/>
      <w:lvlText w:val="%1."/>
      <w:lvlJc w:val="left"/>
      <w:pPr>
        <w:ind w:left="360" w:hanging="36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5D793EC5"/>
    <w:multiLevelType w:val="hybridMultilevel"/>
    <w:tmpl w:val="B156AC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D532C42"/>
    <w:multiLevelType w:val="multilevel"/>
    <w:tmpl w:val="041F001F"/>
    <w:lvl w:ilvl="0">
      <w:start w:val="1"/>
      <w:numFmt w:val="decimal"/>
      <w:lvlText w:val="%1."/>
      <w:lvlJc w:val="left"/>
      <w:pPr>
        <w:ind w:left="502"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7429607">
    <w:abstractNumId w:val="3"/>
  </w:num>
  <w:num w:numId="2" w16cid:durableId="1668560765">
    <w:abstractNumId w:val="1"/>
  </w:num>
  <w:num w:numId="3" w16cid:durableId="1894197688">
    <w:abstractNumId w:val="0"/>
  </w:num>
  <w:num w:numId="4" w16cid:durableId="565801348">
    <w:abstractNumId w:val="4"/>
  </w:num>
  <w:num w:numId="5" w16cid:durableId="2103334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229"/>
    <w:rsid w:val="000B3CC6"/>
    <w:rsid w:val="0013687C"/>
    <w:rsid w:val="0016096C"/>
    <w:rsid w:val="00200B24"/>
    <w:rsid w:val="002E2D19"/>
    <w:rsid w:val="00302DAC"/>
    <w:rsid w:val="00316CFD"/>
    <w:rsid w:val="00452869"/>
    <w:rsid w:val="004E3F68"/>
    <w:rsid w:val="004F2759"/>
    <w:rsid w:val="005D74AB"/>
    <w:rsid w:val="00605B5B"/>
    <w:rsid w:val="007B6D0A"/>
    <w:rsid w:val="007C4AD8"/>
    <w:rsid w:val="00C20840"/>
    <w:rsid w:val="00C53E58"/>
    <w:rsid w:val="00DC4C09"/>
    <w:rsid w:val="00DE0719"/>
    <w:rsid w:val="00E249C9"/>
    <w:rsid w:val="00EC0E06"/>
    <w:rsid w:val="00F461AC"/>
    <w:rsid w:val="00F73B49"/>
    <w:rsid w:val="00F769D4"/>
    <w:rsid w:val="00FD22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B6B8"/>
  <w15:chartTrackingRefBased/>
  <w15:docId w15:val="{17A090E0-ECB6-4F64-BCE0-1165BC8E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0B3C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qFormat/>
    <w:rsid w:val="000B3CC6"/>
    <w:pPr>
      <w:keepNext/>
      <w:spacing w:before="240" w:after="60" w:line="276" w:lineRule="auto"/>
      <w:outlineLvl w:val="2"/>
    </w:pPr>
    <w:rPr>
      <w:rFonts w:ascii="Cambria" w:eastAsia="Times New Roman" w:hAnsi="Cambria" w:cs="Times New Roman"/>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D2229"/>
    <w:pPr>
      <w:ind w:left="720"/>
      <w:contextualSpacing/>
    </w:pPr>
  </w:style>
  <w:style w:type="paragraph" w:styleId="GvdeMetni">
    <w:name w:val="Body Text"/>
    <w:basedOn w:val="Normal"/>
    <w:link w:val="GvdeMetniChar"/>
    <w:uiPriority w:val="1"/>
    <w:qFormat/>
    <w:rsid w:val="00F73B49"/>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F73B49"/>
    <w:rPr>
      <w:rFonts w:ascii="Times New Roman" w:eastAsia="Times New Roman" w:hAnsi="Times New Roman" w:cs="Times New Roman"/>
    </w:rPr>
  </w:style>
  <w:style w:type="table" w:customStyle="1" w:styleId="TableNormal">
    <w:name w:val="Table Normal"/>
    <w:uiPriority w:val="2"/>
    <w:semiHidden/>
    <w:unhideWhenUsed/>
    <w:qFormat/>
    <w:rsid w:val="004528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2869"/>
    <w:pPr>
      <w:widowControl w:val="0"/>
      <w:autoSpaceDE w:val="0"/>
      <w:autoSpaceDN w:val="0"/>
      <w:spacing w:after="0" w:line="240" w:lineRule="auto"/>
      <w:ind w:left="109"/>
    </w:pPr>
    <w:rPr>
      <w:rFonts w:ascii="Times New Roman" w:eastAsia="Times New Roman" w:hAnsi="Times New Roman" w:cs="Times New Roman"/>
    </w:rPr>
  </w:style>
  <w:style w:type="character" w:customStyle="1" w:styleId="Balk3Char">
    <w:name w:val="Başlık 3 Char"/>
    <w:basedOn w:val="VarsaylanParagrafYazTipi"/>
    <w:link w:val="Balk3"/>
    <w:uiPriority w:val="9"/>
    <w:rsid w:val="000B3CC6"/>
    <w:rPr>
      <w:rFonts w:ascii="Cambria" w:eastAsia="Times New Roman" w:hAnsi="Cambria" w:cs="Times New Roman"/>
      <w:b/>
      <w:bCs/>
      <w:sz w:val="26"/>
      <w:szCs w:val="26"/>
    </w:rPr>
  </w:style>
  <w:style w:type="paragraph" w:customStyle="1" w:styleId="ColorfulList-Accent11">
    <w:name w:val="Colorful List - Accent 11"/>
    <w:basedOn w:val="Normal"/>
    <w:uiPriority w:val="34"/>
    <w:qFormat/>
    <w:rsid w:val="000B3CC6"/>
    <w:pPr>
      <w:spacing w:after="200" w:line="276" w:lineRule="auto"/>
      <w:ind w:left="720"/>
      <w:contextualSpacing/>
    </w:pPr>
    <w:rPr>
      <w:rFonts w:ascii="Calibri" w:eastAsia="Calibri" w:hAnsi="Calibri" w:cs="Times New Roman"/>
    </w:rPr>
  </w:style>
  <w:style w:type="paragraph" w:styleId="T2">
    <w:name w:val="toc 2"/>
    <w:basedOn w:val="Normal"/>
    <w:next w:val="Normal"/>
    <w:autoRedefine/>
    <w:uiPriority w:val="39"/>
    <w:unhideWhenUsed/>
    <w:qFormat/>
    <w:rsid w:val="000B3CC6"/>
    <w:pPr>
      <w:spacing w:before="240" w:after="0" w:line="276" w:lineRule="auto"/>
    </w:pPr>
    <w:rPr>
      <w:rFonts w:ascii="Calibri" w:eastAsia="Calibri" w:hAnsi="Calibri" w:cs="Times New Roman"/>
      <w:b/>
      <w:bCs/>
      <w:sz w:val="20"/>
      <w:szCs w:val="20"/>
    </w:rPr>
  </w:style>
  <w:style w:type="character" w:customStyle="1" w:styleId="Balk2Char">
    <w:name w:val="Başlık 2 Char"/>
    <w:basedOn w:val="VarsaylanParagrafYazTipi"/>
    <w:link w:val="Balk2"/>
    <w:uiPriority w:val="9"/>
    <w:rsid w:val="000B3CC6"/>
    <w:rPr>
      <w:rFonts w:asciiTheme="majorHAnsi" w:eastAsiaTheme="majorEastAsia" w:hAnsiTheme="majorHAnsi" w:cstheme="majorBidi"/>
      <w:color w:val="2E74B5" w:themeColor="accent1" w:themeShade="BF"/>
      <w:sz w:val="26"/>
      <w:szCs w:val="26"/>
    </w:rPr>
  </w:style>
  <w:style w:type="paragraph" w:customStyle="1" w:styleId="RenkliListe-Vurgu11">
    <w:name w:val="Renkli Liste - Vurgu 11"/>
    <w:basedOn w:val="Normal"/>
    <w:uiPriority w:val="34"/>
    <w:qFormat/>
    <w:rsid w:val="000B3CC6"/>
    <w:pPr>
      <w:spacing w:after="200" w:line="276" w:lineRule="auto"/>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2011</Words>
  <Characters>11466</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Yüksel Seçkin</cp:lastModifiedBy>
  <cp:revision>2</cp:revision>
  <dcterms:created xsi:type="dcterms:W3CDTF">2025-08-29T15:24:00Z</dcterms:created>
  <dcterms:modified xsi:type="dcterms:W3CDTF">2025-08-29T15:24:00Z</dcterms:modified>
</cp:coreProperties>
</file>